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9" w:line="219" w:lineRule="auto"/>
        <w:jc w:val="center"/>
        <w:outlineLvl w:val="0"/>
        <w:rPr>
          <w:rFonts w:ascii="宋体" w:hAnsi="宋体" w:eastAsia="宋体" w:cs="宋体"/>
          <w:sz w:val="91"/>
          <w:szCs w:val="91"/>
        </w:rPr>
      </w:pPr>
      <w:r>
        <w:rPr>
          <w:rFonts w:hint="eastAsia" w:ascii="宋体" w:hAnsi="宋体" w:eastAsia="宋体" w:cs="宋体"/>
          <w:b/>
          <w:bCs/>
          <w:color w:val="F72000"/>
          <w:spacing w:val="-77"/>
          <w:w w:val="89"/>
          <w:sz w:val="91"/>
          <w:szCs w:val="91"/>
          <w:lang w:val="en-US" w:eastAsia="zh-CN"/>
        </w:rPr>
        <w:t>合肥市</w:t>
      </w:r>
      <w:r>
        <w:rPr>
          <w:rFonts w:ascii="宋体" w:hAnsi="宋体" w:eastAsia="宋体" w:cs="宋体"/>
          <w:b/>
          <w:bCs/>
          <w:color w:val="F72000"/>
          <w:spacing w:val="-77"/>
          <w:w w:val="89"/>
          <w:sz w:val="91"/>
          <w:szCs w:val="91"/>
        </w:rPr>
        <w:t>发展和改革委</w:t>
      </w:r>
      <w:r>
        <w:rPr>
          <w:rFonts w:hint="eastAsia" w:ascii="宋体" w:hAnsi="宋体" w:eastAsia="宋体" w:cs="宋体"/>
          <w:b/>
          <w:bCs/>
          <w:color w:val="F72000"/>
          <w:spacing w:val="-77"/>
          <w:w w:val="89"/>
          <w:sz w:val="91"/>
          <w:szCs w:val="91"/>
          <w:lang w:val="en-US" w:eastAsia="zh-CN"/>
        </w:rPr>
        <w:t>员</w:t>
      </w:r>
      <w:r>
        <w:rPr>
          <w:rFonts w:ascii="宋体" w:hAnsi="宋体" w:eastAsia="宋体" w:cs="宋体"/>
          <w:b/>
          <w:bCs/>
          <w:color w:val="F72000"/>
          <w:spacing w:val="-77"/>
          <w:w w:val="89"/>
          <w:sz w:val="91"/>
          <w:szCs w:val="91"/>
        </w:rPr>
        <w:t>会</w:t>
      </w:r>
    </w:p>
    <w:p>
      <w:pPr>
        <w:spacing w:before="51" w:line="60" w:lineRule="exact"/>
        <w:ind w:firstLine="49"/>
      </w:pPr>
      <w:r>
        <w:rPr>
          <w:position w:val="-1"/>
        </w:rPr>
        <w:drawing>
          <wp:inline distT="0" distB="0" distL="0" distR="0">
            <wp:extent cx="6026150" cy="374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6026157" cy="38069"/>
                    </a:xfrm>
                    <a:prstGeom prst="rect">
                      <a:avLst/>
                    </a:prstGeom>
                  </pic:spPr>
                </pic:pic>
              </a:graphicData>
            </a:graphic>
          </wp:inline>
        </w:drawing>
      </w:r>
    </w:p>
    <w:p>
      <w:pPr>
        <w:spacing w:line="334" w:lineRule="auto"/>
        <w:rPr>
          <w:rFonts w:ascii="Arial"/>
          <w:sz w:val="21"/>
        </w:rPr>
      </w:pPr>
    </w:p>
    <w:p>
      <w:pPr>
        <w:spacing w:line="335" w:lineRule="auto"/>
        <w:rPr>
          <w:rFonts w:ascii="Arial"/>
          <w:sz w:val="21"/>
        </w:rPr>
      </w:pPr>
    </w:p>
    <w:p>
      <w:pPr>
        <w:pStyle w:val="2"/>
        <w:keepNext/>
        <w:keepLines/>
        <w:pageBreakBefore w:val="0"/>
        <w:widowControl/>
        <w:kinsoku w:val="0"/>
        <w:wordWrap/>
        <w:overflowPunct/>
        <w:topLinePunct w:val="0"/>
        <w:autoSpaceDE w:val="0"/>
        <w:autoSpaceDN w:val="0"/>
        <w:bidi w:val="0"/>
        <w:adjustRightInd w:val="0"/>
        <w:snapToGrid w:val="0"/>
        <w:spacing w:before="0" w:after="0" w:line="600" w:lineRule="exact"/>
        <w:jc w:val="center"/>
        <w:textAlignment w:val="baseline"/>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val="en-US" w:eastAsia="zh-CN"/>
        </w:rPr>
        <w:t>合肥市</w:t>
      </w:r>
      <w:r>
        <w:rPr>
          <w:rFonts w:hint="eastAsia" w:ascii="方正小标宋简体" w:hAnsi="方正小标宋简体" w:eastAsia="方正小标宋简体" w:cs="方正小标宋简体"/>
          <w:b w:val="0"/>
          <w:bCs/>
        </w:rPr>
        <w:t>发展改革委关于发布2024年安徽省</w:t>
      </w:r>
    </w:p>
    <w:p>
      <w:pPr>
        <w:pStyle w:val="2"/>
        <w:keepNext/>
        <w:keepLines/>
        <w:pageBreakBefore w:val="0"/>
        <w:widowControl/>
        <w:kinsoku w:val="0"/>
        <w:wordWrap/>
        <w:overflowPunct/>
        <w:topLinePunct w:val="0"/>
        <w:autoSpaceDE w:val="0"/>
        <w:autoSpaceDN w:val="0"/>
        <w:bidi w:val="0"/>
        <w:adjustRightInd w:val="0"/>
        <w:snapToGrid w:val="0"/>
        <w:spacing w:before="0" w:after="0" w:line="600" w:lineRule="exact"/>
        <w:jc w:val="center"/>
        <w:textAlignment w:val="baseline"/>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产业创新中心“揭榜挂帅”任务榜单的通知</w:t>
      </w:r>
    </w:p>
    <w:p>
      <w:pPr>
        <w:spacing w:line="270" w:lineRule="auto"/>
        <w:rPr>
          <w:rFonts w:hint="eastAsia" w:ascii="仿宋_GB2312" w:hAnsi="仿宋_GB2312" w:eastAsia="仿宋_GB2312" w:cs="仿宋_GB2312"/>
          <w:sz w:val="32"/>
          <w:szCs w:val="32"/>
        </w:rPr>
      </w:pPr>
    </w:p>
    <w:p>
      <w:pPr>
        <w:spacing w:line="271" w:lineRule="auto"/>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right="0" w:firstLine="640"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各</w:t>
      </w:r>
      <w:r>
        <w:rPr>
          <w:rFonts w:hint="eastAsia" w:ascii="仿宋_GB2312" w:hAnsi="仿宋_GB2312" w:eastAsia="仿宋_GB2312" w:cs="仿宋_GB2312"/>
          <w:w w:val="100"/>
          <w:sz w:val="32"/>
          <w:szCs w:val="32"/>
          <w:lang w:val="en-US" w:eastAsia="zh-CN"/>
        </w:rPr>
        <w:t>区（县）</w:t>
      </w:r>
      <w:r>
        <w:rPr>
          <w:rFonts w:hint="eastAsia" w:ascii="仿宋_GB2312" w:hAnsi="仿宋_GB2312" w:eastAsia="仿宋_GB2312" w:cs="仿宋_GB2312"/>
          <w:w w:val="100"/>
          <w:sz w:val="32"/>
          <w:szCs w:val="32"/>
        </w:rPr>
        <w:t>发展改革委、有关单位：</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40"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为发挥创新平台服务产业发展、引领行业创新的支撑作用，进一步增强区域创新能力，加快打造新质生产力，</w:t>
      </w:r>
      <w:r>
        <w:rPr>
          <w:rFonts w:hint="eastAsia" w:ascii="仿宋_GB2312" w:hAnsi="仿宋_GB2312" w:eastAsia="仿宋_GB2312" w:cs="仿宋_GB2312"/>
          <w:w w:val="100"/>
          <w:sz w:val="32"/>
          <w:szCs w:val="32"/>
          <w:lang w:val="en-US" w:eastAsia="zh-CN"/>
        </w:rPr>
        <w:t>按照</w:t>
      </w:r>
      <w:r>
        <w:rPr>
          <w:rFonts w:hint="eastAsia" w:ascii="仿宋_GB2312" w:hAnsi="仿宋_GB2312" w:eastAsia="仿宋_GB2312" w:cs="仿宋_GB2312"/>
          <w:w w:val="100"/>
          <w:sz w:val="32"/>
          <w:szCs w:val="32"/>
        </w:rPr>
        <w:t>省发展改革委</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关于发布2024年安徽省产业创新中心“揭榜挂帅”任务榜单的通知</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要求</w:t>
      </w: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现将</w:t>
      </w:r>
      <w:r>
        <w:rPr>
          <w:rFonts w:hint="eastAsia" w:ascii="仿宋_GB2312" w:hAnsi="仿宋_GB2312" w:eastAsia="仿宋_GB2312" w:cs="仿宋_GB2312"/>
          <w:w w:val="100"/>
          <w:sz w:val="32"/>
          <w:szCs w:val="32"/>
        </w:rPr>
        <w:t>有关事项通知如下。</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40" w:firstLineChars="200"/>
        <w:jc w:val="left"/>
        <w:textAlignment w:val="baseline"/>
        <w:outlineLvl w:val="9"/>
        <w:rPr>
          <w:rFonts w:hint="eastAsia" w:ascii="黑体" w:hAnsi="黑体" w:eastAsia="黑体" w:cs="黑体"/>
          <w:w w:val="100"/>
          <w:sz w:val="32"/>
          <w:szCs w:val="32"/>
        </w:rPr>
      </w:pPr>
      <w:r>
        <w:rPr>
          <w:rFonts w:hint="eastAsia" w:ascii="黑体" w:hAnsi="黑体" w:eastAsia="黑体" w:cs="黑体"/>
          <w:w w:val="100"/>
          <w:sz w:val="32"/>
          <w:szCs w:val="32"/>
        </w:rPr>
        <w:t>一、揭榜领域</w:t>
      </w:r>
      <w:bookmarkStart w:id="0" w:name="_GoBack"/>
      <w:bookmarkEnd w:id="0"/>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40"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围绕我</w:t>
      </w:r>
      <w:r>
        <w:rPr>
          <w:rFonts w:hint="eastAsia" w:ascii="仿宋_GB2312" w:hAnsi="仿宋_GB2312" w:eastAsia="仿宋_GB2312" w:cs="仿宋_GB2312"/>
          <w:w w:val="100"/>
          <w:sz w:val="32"/>
          <w:szCs w:val="32"/>
          <w:lang w:val="en-US" w:eastAsia="zh-CN"/>
        </w:rPr>
        <w:t>市</w:t>
      </w:r>
      <w:r>
        <w:rPr>
          <w:rFonts w:hint="eastAsia" w:ascii="仿宋_GB2312" w:hAnsi="仿宋_GB2312" w:eastAsia="仿宋_GB2312" w:cs="仿宋_GB2312"/>
          <w:w w:val="100"/>
          <w:sz w:val="32"/>
          <w:szCs w:val="32"/>
        </w:rPr>
        <w:t>产业发展亟需、产业链供应链“断链、堵链”、技术突破价值大、商业化潜力突出的领域，重点聚焦智能驾驶、车规级芯片、固态电池、电驱动系统、轻量化材料、智能充换电，通用人工智能，低空经济，氢能，生物制造，北斗应用，下一代机器人，量子科技等方向。</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40" w:firstLineChars="200"/>
        <w:jc w:val="left"/>
        <w:textAlignment w:val="baseline"/>
        <w:outlineLvl w:val="9"/>
        <w:rPr>
          <w:rFonts w:hint="eastAsia" w:ascii="黑体" w:hAnsi="黑体" w:eastAsia="黑体" w:cs="黑体"/>
          <w:w w:val="100"/>
          <w:sz w:val="32"/>
          <w:szCs w:val="32"/>
        </w:rPr>
      </w:pPr>
      <w:r>
        <w:rPr>
          <w:rFonts w:hint="eastAsia" w:ascii="黑体" w:hAnsi="黑体" w:eastAsia="黑体" w:cs="黑体"/>
          <w:w w:val="100"/>
          <w:sz w:val="32"/>
          <w:szCs w:val="32"/>
        </w:rPr>
        <w:t>二、揭榜条件</w:t>
      </w:r>
    </w:p>
    <w:p>
      <w:pPr>
        <w:pStyle w:val="3"/>
        <w:bidi w:val="0"/>
        <w:rPr>
          <w:rFonts w:hint="eastAsia"/>
        </w:rPr>
      </w:pPr>
      <w:r>
        <w:rPr>
          <w:rFonts w:hint="eastAsia"/>
        </w:rPr>
        <w:t>省产业创新中心须由具备较强研发能力并已在省内注册的企业或科研院所牵头，联合产业链上下游企业(非牵头单位关联企 业)、高等学校、科研院所、创新平台组成创新联合体申报。鼓励吸引风险投资、产业基金等金融资本参与。具体条件如下：</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right="0" w:firstLine="640"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1.揭榜单位拥有良好的科研条件和稳定的人员队伍，在相关</w:t>
      </w:r>
      <w:r>
        <w:rPr>
          <w:rFonts w:hint="eastAsia" w:ascii="仿宋_GB2312" w:hAnsi="仿宋_GB2312" w:eastAsia="仿宋_GB2312" w:cs="仿宋_GB2312"/>
          <w:w w:val="100"/>
          <w:sz w:val="32"/>
          <w:szCs w:val="32"/>
        </w:rPr>
        <w:t>领域具有较强的研发能力和成果转移转化能力，行业影响力和竞争力突出；</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40"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2.参与单位近三年内无不良信用记录和重大违法行为；</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40" w:firstLineChars="200"/>
        <w:jc w:val="left"/>
        <w:textAlignment w:val="baseline"/>
        <w:outlineLvl w:val="9"/>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rPr>
        <w:t>3.创新中心应围绕行业发展特点和趋势，科学制定远期、中 期和近期发展目标，做到定量与定性相结合，并在提供公共服务和产业化方面提出具有竞争力的量化目标</w:t>
      </w:r>
      <w:r>
        <w:rPr>
          <w:rFonts w:hint="eastAsia" w:ascii="仿宋_GB2312" w:hAnsi="仿宋_GB2312" w:eastAsia="仿宋_GB2312" w:cs="仿宋_GB2312"/>
          <w:w w:val="100"/>
          <w:sz w:val="32"/>
          <w:szCs w:val="32"/>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40"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4.创新中心应承担技术研发、成果转化、投资孵化、资源共享、人才引育等体系化任务，建立灵活高</w:t>
      </w:r>
      <w:r>
        <w:rPr>
          <w:rFonts w:hint="eastAsia" w:ascii="仿宋_GB2312" w:hAnsi="仿宋_GB2312" w:eastAsia="仿宋_GB2312" w:cs="仿宋_GB2312"/>
          <w:spacing w:val="2"/>
          <w:w w:val="100"/>
          <w:sz w:val="32"/>
          <w:szCs w:val="32"/>
        </w:rPr>
        <w:t>效的运行机制</w:t>
      </w:r>
      <w:r>
        <w:rPr>
          <w:rFonts w:hint="eastAsia" w:ascii="仿宋_GB2312" w:hAnsi="仿宋_GB2312" w:eastAsia="仿宋_GB2312" w:cs="仿宋_GB2312"/>
          <w:spacing w:val="1"/>
          <w:w w:val="100"/>
          <w:sz w:val="32"/>
          <w:szCs w:val="32"/>
        </w:rPr>
        <w:t>、人才和</w:t>
      </w:r>
      <w:r>
        <w:rPr>
          <w:rFonts w:hint="eastAsia" w:ascii="仿宋_GB2312" w:hAnsi="仿宋_GB2312" w:eastAsia="仿宋_GB2312" w:cs="仿宋_GB2312"/>
          <w:spacing w:val="-3"/>
          <w:w w:val="100"/>
          <w:sz w:val="32"/>
          <w:szCs w:val="32"/>
        </w:rPr>
        <w:t>成果转化激励机制及知识产权运营管理制度</w:t>
      </w:r>
      <w:r>
        <w:rPr>
          <w:rFonts w:hint="eastAsia" w:ascii="仿宋_GB2312" w:hAnsi="仿宋_GB2312" w:eastAsia="仿宋_GB2312" w:cs="仿宋_GB2312"/>
          <w:spacing w:val="-4"/>
          <w:w w:val="100"/>
          <w:sz w:val="32"/>
          <w:szCs w:val="32"/>
        </w:rPr>
        <w:t>等。</w:t>
      </w:r>
    </w:p>
    <w:p>
      <w:pPr>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595" w:firstLineChars="200"/>
        <w:jc w:val="left"/>
        <w:textAlignment w:val="baseline"/>
        <w:outlineLvl w:val="9"/>
        <w:rPr>
          <w:rFonts w:hint="eastAsia" w:ascii="黑体" w:hAnsi="黑体" w:eastAsia="黑体" w:cs="黑体"/>
          <w:w w:val="100"/>
          <w:sz w:val="32"/>
          <w:szCs w:val="32"/>
        </w:rPr>
      </w:pPr>
      <w:r>
        <w:rPr>
          <w:rFonts w:hint="eastAsia" w:ascii="黑体" w:hAnsi="黑体" w:eastAsia="黑体" w:cs="黑体"/>
          <w:b/>
          <w:bCs/>
          <w:spacing w:val="-12"/>
          <w:w w:val="100"/>
          <w:sz w:val="32"/>
          <w:szCs w:val="32"/>
        </w:rPr>
        <w:t>三、揭榜流程</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36"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spacing w:val="-1"/>
          <w:w w:val="100"/>
          <w:sz w:val="32"/>
          <w:szCs w:val="32"/>
        </w:rPr>
        <w:t>1.</w:t>
      </w:r>
      <w:r>
        <w:rPr>
          <w:rFonts w:hint="eastAsia" w:ascii="仿宋_GB2312" w:hAnsi="仿宋_GB2312" w:eastAsia="仿宋_GB2312" w:cs="仿宋_GB2312"/>
          <w:spacing w:val="-82"/>
          <w:w w:val="100"/>
          <w:sz w:val="32"/>
          <w:szCs w:val="32"/>
        </w:rPr>
        <w:t xml:space="preserve"> </w:t>
      </w:r>
      <w:r>
        <w:rPr>
          <w:rFonts w:hint="eastAsia" w:ascii="仿宋_GB2312" w:hAnsi="仿宋_GB2312" w:eastAsia="仿宋_GB2312" w:cs="仿宋_GB2312"/>
          <w:spacing w:val="-1"/>
          <w:w w:val="100"/>
          <w:sz w:val="32"/>
          <w:szCs w:val="32"/>
        </w:rPr>
        <w:t>揭榜单位编制组建方案并通过所在</w:t>
      </w:r>
      <w:r>
        <w:rPr>
          <w:rFonts w:hint="eastAsia" w:ascii="仿宋_GB2312" w:hAnsi="仿宋_GB2312" w:eastAsia="仿宋_GB2312" w:cs="仿宋_GB2312"/>
          <w:spacing w:val="-1"/>
          <w:w w:val="100"/>
          <w:sz w:val="32"/>
          <w:szCs w:val="32"/>
          <w:lang w:val="en-US" w:eastAsia="zh-CN"/>
        </w:rPr>
        <w:t>区（县）</w:t>
      </w:r>
      <w:r>
        <w:rPr>
          <w:rFonts w:hint="eastAsia" w:ascii="仿宋_GB2312" w:hAnsi="仿宋_GB2312" w:eastAsia="仿宋_GB2312" w:cs="仿宋_GB2312"/>
          <w:spacing w:val="-1"/>
          <w:w w:val="100"/>
          <w:sz w:val="32"/>
          <w:szCs w:val="32"/>
        </w:rPr>
        <w:t>发展改革委统一报送，</w:t>
      </w:r>
      <w:r>
        <w:rPr>
          <w:rFonts w:hint="eastAsia" w:ascii="仿宋_GB2312" w:hAnsi="仿宋_GB2312" w:eastAsia="仿宋_GB2312" w:cs="仿宋_GB2312"/>
          <w:spacing w:val="-1"/>
          <w:w w:val="100"/>
          <w:sz w:val="32"/>
          <w:szCs w:val="32"/>
          <w:lang w:val="en-US" w:eastAsia="zh-CN"/>
        </w:rPr>
        <w:t>所在区（县）</w:t>
      </w:r>
      <w:r>
        <w:rPr>
          <w:rFonts w:hint="eastAsia" w:ascii="仿宋_GB2312" w:hAnsi="仿宋_GB2312" w:eastAsia="仿宋_GB2312" w:cs="仿宋_GB2312"/>
          <w:spacing w:val="-1"/>
          <w:w w:val="100"/>
          <w:sz w:val="32"/>
          <w:szCs w:val="32"/>
        </w:rPr>
        <w:t>发展改革委负责对揭榜单位申报材料的真实性、完</w:t>
      </w:r>
      <w:r>
        <w:rPr>
          <w:rFonts w:hint="eastAsia" w:ascii="仿宋_GB2312" w:hAnsi="仿宋_GB2312" w:eastAsia="仿宋_GB2312" w:cs="仿宋_GB2312"/>
          <w:spacing w:val="-2"/>
          <w:w w:val="100"/>
          <w:sz w:val="32"/>
          <w:szCs w:val="32"/>
        </w:rPr>
        <w:t>整性及</w:t>
      </w:r>
      <w:r>
        <w:rPr>
          <w:rFonts w:hint="eastAsia" w:ascii="仿宋_GB2312" w:hAnsi="仿宋_GB2312" w:eastAsia="仿宋_GB2312" w:cs="仿宋_GB2312"/>
          <w:w w:val="100"/>
          <w:sz w:val="32"/>
          <w:szCs w:val="32"/>
        </w:rPr>
        <w:t>申报单位信用记录等进行审核把关，研究提出推荐意见。(注：</w:t>
      </w:r>
      <w:r>
        <w:rPr>
          <w:rFonts w:hint="eastAsia" w:ascii="仿宋_GB2312" w:hAnsi="仿宋_GB2312" w:eastAsia="仿宋_GB2312" w:cs="仿宋_GB2312"/>
          <w:w w:val="100"/>
          <w:sz w:val="32"/>
          <w:szCs w:val="32"/>
          <w:lang w:val="en-US" w:eastAsia="zh-CN"/>
        </w:rPr>
        <w:t>在申报时暂不提交纸质材料，待组建方案初审通过后，再另行通知提交</w:t>
      </w:r>
      <w:r>
        <w:rPr>
          <w:rFonts w:hint="eastAsia" w:ascii="仿宋_GB2312" w:hAnsi="仿宋_GB2312" w:eastAsia="仿宋_GB2312" w:cs="仿宋_GB2312"/>
          <w:spacing w:val="3"/>
          <w:w w:val="100"/>
          <w:sz w:val="32"/>
          <w:szCs w:val="32"/>
        </w:rPr>
        <w:t>纸质组建方案。未通过方案无需报送纸质件。)</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right="0" w:firstLine="632"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spacing w:val="-2"/>
          <w:w w:val="100"/>
          <w:position w:val="21"/>
          <w:sz w:val="32"/>
          <w:szCs w:val="32"/>
        </w:rPr>
        <w:t>2.</w:t>
      </w:r>
      <w:r>
        <w:rPr>
          <w:rFonts w:hint="eastAsia" w:ascii="仿宋_GB2312" w:hAnsi="仿宋_GB2312" w:eastAsia="仿宋_GB2312" w:cs="仿宋_GB2312"/>
          <w:spacing w:val="-45"/>
          <w:w w:val="100"/>
          <w:position w:val="21"/>
          <w:sz w:val="32"/>
          <w:szCs w:val="32"/>
        </w:rPr>
        <w:t xml:space="preserve"> </w:t>
      </w:r>
      <w:r>
        <w:rPr>
          <w:rFonts w:hint="eastAsia" w:ascii="仿宋_GB2312" w:hAnsi="仿宋_GB2312" w:eastAsia="仿宋_GB2312" w:cs="仿宋_GB2312"/>
          <w:spacing w:val="-45"/>
          <w:w w:val="100"/>
          <w:position w:val="21"/>
          <w:sz w:val="32"/>
          <w:szCs w:val="32"/>
          <w:lang w:val="en-US" w:eastAsia="zh-CN"/>
        </w:rPr>
        <w:t>省发改委</w:t>
      </w:r>
      <w:r>
        <w:rPr>
          <w:rFonts w:hint="eastAsia" w:ascii="仿宋_GB2312" w:hAnsi="仿宋_GB2312" w:eastAsia="仿宋_GB2312" w:cs="仿宋_GB2312"/>
          <w:spacing w:val="-2"/>
          <w:w w:val="100"/>
          <w:position w:val="21"/>
          <w:sz w:val="32"/>
          <w:szCs w:val="32"/>
        </w:rPr>
        <w:t>采用专家论证、现场评审等多种方式，择优确定揭榜单位</w:t>
      </w:r>
      <w:r>
        <w:rPr>
          <w:rFonts w:hint="eastAsia" w:ascii="仿宋_GB2312" w:hAnsi="仿宋_GB2312" w:eastAsia="仿宋_GB2312" w:cs="仿宋_GB2312"/>
          <w:spacing w:val="-2"/>
          <w:w w:val="100"/>
          <w:position w:val="21"/>
          <w:sz w:val="32"/>
          <w:szCs w:val="32"/>
          <w:lang w:val="en-US" w:eastAsia="zh-CN"/>
        </w:rPr>
        <w:t>及组建方案。</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28"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spacing w:val="-3"/>
          <w:w w:val="100"/>
          <w:position w:val="21"/>
          <w:sz w:val="32"/>
          <w:szCs w:val="32"/>
        </w:rPr>
        <w:t>3.</w:t>
      </w:r>
      <w:r>
        <w:rPr>
          <w:rFonts w:hint="eastAsia" w:ascii="仿宋_GB2312" w:hAnsi="仿宋_GB2312" w:eastAsia="仿宋_GB2312" w:cs="仿宋_GB2312"/>
          <w:spacing w:val="-44"/>
          <w:w w:val="100"/>
          <w:position w:val="21"/>
          <w:sz w:val="32"/>
          <w:szCs w:val="32"/>
        </w:rPr>
        <w:t xml:space="preserve"> </w:t>
      </w:r>
      <w:r>
        <w:rPr>
          <w:rFonts w:hint="eastAsia" w:ascii="仿宋_GB2312" w:hAnsi="仿宋_GB2312" w:eastAsia="仿宋_GB2312" w:cs="仿宋_GB2312"/>
          <w:spacing w:val="-44"/>
          <w:w w:val="100"/>
          <w:position w:val="21"/>
          <w:sz w:val="32"/>
          <w:szCs w:val="32"/>
          <w:lang w:val="en-US" w:eastAsia="zh-CN"/>
        </w:rPr>
        <w:t>省发改委</w:t>
      </w:r>
      <w:r>
        <w:rPr>
          <w:rFonts w:hint="eastAsia" w:ascii="仿宋_GB2312" w:hAnsi="仿宋_GB2312" w:eastAsia="仿宋_GB2312" w:cs="仿宋_GB2312"/>
          <w:spacing w:val="-3"/>
          <w:w w:val="100"/>
          <w:position w:val="21"/>
          <w:sz w:val="32"/>
          <w:szCs w:val="32"/>
        </w:rPr>
        <w:t>向社会公示揭榜情况，对公示无异议的，与揭榜单位签订</w:t>
      </w:r>
      <w:r>
        <w:rPr>
          <w:rFonts w:hint="eastAsia" w:ascii="仿宋_GB2312" w:hAnsi="仿宋_GB2312" w:eastAsia="仿宋_GB2312" w:cs="仿宋_GB2312"/>
          <w:spacing w:val="-3"/>
          <w:w w:val="100"/>
          <w:position w:val="21"/>
          <w:sz w:val="32"/>
          <w:szCs w:val="32"/>
          <w:lang w:val="en-US" w:eastAsia="zh-CN"/>
        </w:rPr>
        <w:t>省产业创新中心建设任务书。</w:t>
      </w:r>
    </w:p>
    <w:p>
      <w:pPr>
        <w:keepNext w:val="0"/>
        <w:keepLines w:val="0"/>
        <w:pageBreakBefore w:val="0"/>
        <w:widowControl/>
        <w:kinsoku w:val="0"/>
        <w:wordWrap/>
        <w:overflowPunct/>
        <w:topLinePunct w:val="0"/>
        <w:autoSpaceDE w:val="0"/>
        <w:autoSpaceDN w:val="0"/>
        <w:bidi w:val="0"/>
        <w:adjustRightInd w:val="0"/>
        <w:snapToGrid w:val="0"/>
        <w:spacing w:line="592" w:lineRule="exact"/>
        <w:ind w:right="0" w:firstLine="519" w:firstLineChars="200"/>
        <w:jc w:val="left"/>
        <w:textAlignment w:val="baseline"/>
        <w:outlineLvl w:val="9"/>
        <w:rPr>
          <w:rFonts w:hint="eastAsia" w:ascii="黑体" w:hAnsi="黑体" w:eastAsia="黑体" w:cs="黑体"/>
          <w:w w:val="100"/>
          <w:sz w:val="32"/>
          <w:szCs w:val="32"/>
        </w:rPr>
      </w:pPr>
      <w:r>
        <w:rPr>
          <w:rFonts w:hint="eastAsia" w:ascii="黑体" w:hAnsi="黑体" w:eastAsia="黑体" w:cs="黑体"/>
          <w:b/>
          <w:bCs/>
          <w:spacing w:val="-31"/>
          <w:w w:val="100"/>
          <w:sz w:val="32"/>
          <w:szCs w:val="32"/>
          <w:lang w:val="en-US" w:eastAsia="zh-CN"/>
        </w:rPr>
        <w:t>四、</w:t>
      </w:r>
      <w:r>
        <w:rPr>
          <w:rFonts w:hint="eastAsia" w:ascii="黑体" w:hAnsi="黑体" w:eastAsia="黑体" w:cs="黑体"/>
          <w:b/>
          <w:bCs/>
          <w:spacing w:val="-31"/>
          <w:w w:val="100"/>
          <w:sz w:val="32"/>
          <w:szCs w:val="32"/>
        </w:rPr>
        <w:t>支持方式</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right="0" w:firstLine="560"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spacing w:val="-20"/>
          <w:w w:val="100"/>
          <w:sz w:val="32"/>
          <w:szCs w:val="32"/>
        </w:rPr>
        <w:t>省产业创新中心按照“揭榜挂帅”方式，采取“</w:t>
      </w:r>
      <w:r>
        <w:rPr>
          <w:rFonts w:hint="eastAsia" w:ascii="仿宋_GB2312" w:hAnsi="仿宋_GB2312" w:eastAsia="仿宋_GB2312" w:cs="仿宋_GB2312"/>
          <w:spacing w:val="-21"/>
          <w:w w:val="100"/>
          <w:sz w:val="32"/>
          <w:szCs w:val="32"/>
        </w:rPr>
        <w:t>分批申报、成熟</w:t>
      </w:r>
      <w:r>
        <w:rPr>
          <w:rFonts w:hint="eastAsia" w:ascii="仿宋_GB2312" w:hAnsi="仿宋_GB2312" w:eastAsia="仿宋_GB2312" w:cs="仿宋_GB2312"/>
          <w:spacing w:val="-9"/>
          <w:w w:val="100"/>
          <w:sz w:val="32"/>
          <w:szCs w:val="32"/>
        </w:rPr>
        <w:t>一个、组建一个”的原则布局，完成组建任务后，由省</w:t>
      </w:r>
      <w:r>
        <w:rPr>
          <w:rFonts w:hint="eastAsia" w:ascii="仿宋_GB2312" w:hAnsi="仿宋_GB2312" w:eastAsia="仿宋_GB2312" w:cs="仿宋_GB2312"/>
          <w:spacing w:val="-10"/>
          <w:w w:val="100"/>
          <w:sz w:val="32"/>
          <w:szCs w:val="32"/>
        </w:rPr>
        <w:t>发展改革委</w:t>
      </w:r>
      <w:r>
        <w:rPr>
          <w:rFonts w:hint="eastAsia" w:ascii="仿宋_GB2312" w:hAnsi="仿宋_GB2312" w:eastAsia="仿宋_GB2312" w:cs="仿宋_GB2312"/>
          <w:spacing w:val="-14"/>
          <w:w w:val="100"/>
          <w:sz w:val="32"/>
          <w:szCs w:val="32"/>
        </w:rPr>
        <w:t>组织验收。对验收合格</w:t>
      </w:r>
      <w:r>
        <w:rPr>
          <w:rFonts w:hint="eastAsia" w:ascii="仿宋_GB2312" w:hAnsi="仿宋_GB2312" w:eastAsia="仿宋_GB2312" w:cs="仿宋_GB2312"/>
          <w:spacing w:val="-13"/>
          <w:w w:val="100"/>
          <w:sz w:val="32"/>
          <w:szCs w:val="32"/>
        </w:rPr>
        <w:t>的省产业创新中心，正式</w:t>
      </w:r>
      <w:r>
        <w:rPr>
          <w:rFonts w:hint="eastAsia" w:ascii="仿宋_GB2312" w:hAnsi="仿宋_GB2312" w:eastAsia="仿宋_GB2312" w:cs="仿宋_GB2312"/>
          <w:spacing w:val="-14"/>
          <w:w w:val="100"/>
          <w:sz w:val="32"/>
          <w:szCs w:val="32"/>
        </w:rPr>
        <w:t>核定为“安徽省*</w:t>
      </w:r>
      <w:r>
        <w:rPr>
          <w:rFonts w:hint="eastAsia" w:ascii="仿宋_GB2312" w:hAnsi="仿宋_GB2312" w:eastAsia="仿宋_GB2312" w:cs="仿宋_GB2312"/>
          <w:spacing w:val="-14"/>
          <w:w w:val="100"/>
          <w:sz w:val="32"/>
          <w:szCs w:val="32"/>
          <w:lang w:val="en-US" w:eastAsia="zh-CN"/>
        </w:rPr>
        <w:t>**</w:t>
      </w:r>
      <w:r>
        <w:rPr>
          <w:rFonts w:hint="eastAsia" w:ascii="仿宋_GB2312" w:hAnsi="仿宋_GB2312" w:eastAsia="仿宋_GB2312" w:cs="仿宋_GB2312"/>
          <w:spacing w:val="3"/>
          <w:w w:val="100"/>
          <w:sz w:val="32"/>
          <w:szCs w:val="32"/>
        </w:rPr>
        <w:t>产业创新中心”并授牌。对省产业创新中心建设单位符合条件的项</w:t>
      </w:r>
      <w:r>
        <w:rPr>
          <w:rFonts w:hint="eastAsia" w:ascii="仿宋_GB2312" w:hAnsi="仿宋_GB2312" w:eastAsia="仿宋_GB2312" w:cs="仿宋_GB2312"/>
          <w:spacing w:val="11"/>
          <w:w w:val="100"/>
          <w:sz w:val="32"/>
          <w:szCs w:val="32"/>
        </w:rPr>
        <w:t>目，优先推荐为省产业基础能力提升攻关项目、省产业基础共性</w:t>
      </w:r>
      <w:r>
        <w:rPr>
          <w:rFonts w:hint="eastAsia" w:ascii="仿宋_GB2312" w:hAnsi="仿宋_GB2312" w:eastAsia="仿宋_GB2312" w:cs="仿宋_GB2312"/>
          <w:spacing w:val="10"/>
          <w:w w:val="100"/>
          <w:sz w:val="32"/>
          <w:szCs w:val="32"/>
        </w:rPr>
        <w:t>技术服务平台项目及省重大产业创新计划</w:t>
      </w:r>
      <w:r>
        <w:rPr>
          <w:rFonts w:hint="eastAsia" w:ascii="仿宋_GB2312" w:hAnsi="仿宋_GB2312" w:eastAsia="仿宋_GB2312" w:cs="仿宋_GB2312"/>
          <w:spacing w:val="10"/>
          <w:w w:val="100"/>
          <w:sz w:val="32"/>
          <w:szCs w:val="32"/>
          <w:lang w:val="en-US" w:eastAsia="zh-CN"/>
        </w:rPr>
        <w:t>等</w:t>
      </w:r>
      <w:r>
        <w:rPr>
          <w:rFonts w:hint="eastAsia" w:ascii="仿宋_GB2312" w:hAnsi="仿宋_GB2312" w:eastAsia="仿宋_GB2312" w:cs="仿宋_GB2312"/>
          <w:spacing w:val="10"/>
          <w:w w:val="10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67" w:firstLineChars="200"/>
        <w:jc w:val="left"/>
        <w:textAlignment w:val="baseline"/>
        <w:outlineLvl w:val="9"/>
        <w:rPr>
          <w:rFonts w:hint="eastAsia" w:ascii="黑体" w:hAnsi="黑体" w:eastAsia="黑体" w:cs="黑体"/>
          <w:w w:val="100"/>
          <w:sz w:val="32"/>
          <w:szCs w:val="32"/>
        </w:rPr>
      </w:pPr>
      <w:r>
        <w:rPr>
          <w:rFonts w:hint="eastAsia" w:ascii="黑体" w:hAnsi="黑体" w:eastAsia="黑体" w:cs="黑体"/>
          <w:b/>
          <w:bCs/>
          <w:spacing w:val="6"/>
          <w:w w:val="100"/>
          <w:sz w:val="32"/>
          <w:szCs w:val="32"/>
        </w:rPr>
        <w:t>五、其他要求</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72"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spacing w:val="8"/>
          <w:w w:val="100"/>
          <w:sz w:val="32"/>
          <w:szCs w:val="32"/>
        </w:rPr>
        <w:t>1.</w:t>
      </w:r>
      <w:r>
        <w:rPr>
          <w:rFonts w:hint="eastAsia" w:ascii="仿宋_GB2312" w:hAnsi="仿宋_GB2312" w:eastAsia="仿宋_GB2312" w:cs="仿宋_GB2312"/>
          <w:spacing w:val="-76"/>
          <w:w w:val="100"/>
          <w:sz w:val="32"/>
          <w:szCs w:val="32"/>
        </w:rPr>
        <w:t xml:space="preserve"> </w:t>
      </w:r>
      <w:r>
        <w:rPr>
          <w:rFonts w:hint="eastAsia" w:ascii="仿宋_GB2312" w:hAnsi="仿宋_GB2312" w:eastAsia="仿宋_GB2312" w:cs="仿宋_GB2312"/>
          <w:spacing w:val="8"/>
          <w:w w:val="100"/>
          <w:sz w:val="32"/>
          <w:szCs w:val="32"/>
        </w:rPr>
        <w:t>揭榜单位应对揭榜材料真实性负责。</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right="0" w:firstLine="736" w:firstLineChars="20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spacing w:val="24"/>
          <w:w w:val="100"/>
          <w:sz w:val="32"/>
          <w:szCs w:val="32"/>
          <w:lang w:val="en-US" w:eastAsia="zh-CN"/>
        </w:rPr>
        <w:t>2.</w:t>
      </w:r>
      <w:r>
        <w:rPr>
          <w:rFonts w:hint="eastAsia" w:ascii="仿宋_GB2312" w:hAnsi="仿宋_GB2312" w:eastAsia="仿宋_GB2312" w:cs="仿宋_GB2312"/>
          <w:spacing w:val="24"/>
          <w:w w:val="100"/>
          <w:sz w:val="32"/>
          <w:szCs w:val="32"/>
        </w:rPr>
        <w:t>各</w:t>
      </w:r>
      <w:r>
        <w:rPr>
          <w:rFonts w:hint="eastAsia" w:ascii="仿宋_GB2312" w:hAnsi="仿宋_GB2312" w:eastAsia="仿宋_GB2312" w:cs="仿宋_GB2312"/>
          <w:spacing w:val="24"/>
          <w:w w:val="100"/>
          <w:sz w:val="32"/>
          <w:szCs w:val="32"/>
          <w:lang w:val="en-US" w:eastAsia="zh-CN"/>
        </w:rPr>
        <w:t>区（县）</w:t>
      </w:r>
      <w:r>
        <w:rPr>
          <w:rFonts w:hint="eastAsia" w:ascii="仿宋_GB2312" w:hAnsi="仿宋_GB2312" w:eastAsia="仿宋_GB2312" w:cs="仿宋_GB2312"/>
          <w:spacing w:val="24"/>
          <w:w w:val="100"/>
          <w:sz w:val="32"/>
          <w:szCs w:val="32"/>
        </w:rPr>
        <w:t>发展改革委初审后，于2024年1月</w:t>
      </w:r>
      <w:r>
        <w:rPr>
          <w:rFonts w:hint="eastAsia" w:ascii="仿宋_GB2312" w:hAnsi="仿宋_GB2312" w:eastAsia="仿宋_GB2312" w:cs="仿宋_GB2312"/>
          <w:spacing w:val="24"/>
          <w:w w:val="100"/>
          <w:sz w:val="32"/>
          <w:szCs w:val="32"/>
          <w:lang w:val="en-US" w:eastAsia="zh-CN"/>
        </w:rPr>
        <w:t>28</w:t>
      </w:r>
      <w:r>
        <w:rPr>
          <w:rFonts w:hint="eastAsia" w:ascii="仿宋_GB2312" w:hAnsi="仿宋_GB2312" w:eastAsia="仿宋_GB2312" w:cs="仿宋_GB2312"/>
          <w:spacing w:val="24"/>
          <w:w w:val="100"/>
          <w:sz w:val="32"/>
          <w:szCs w:val="32"/>
        </w:rPr>
        <w:t>日前报送第一</w:t>
      </w:r>
      <w:r>
        <w:rPr>
          <w:rFonts w:hint="eastAsia" w:ascii="仿宋_GB2312" w:hAnsi="仿宋_GB2312" w:eastAsia="仿宋_GB2312" w:cs="仿宋_GB2312"/>
          <w:spacing w:val="11"/>
          <w:w w:val="100"/>
          <w:sz w:val="32"/>
          <w:szCs w:val="32"/>
        </w:rPr>
        <w:t>批揭榜名单至</w:t>
      </w:r>
      <w:r>
        <w:rPr>
          <w:rFonts w:hint="eastAsia" w:ascii="仿宋_GB2312" w:hAnsi="仿宋_GB2312" w:eastAsia="仿宋_GB2312" w:cs="仿宋_GB2312"/>
          <w:spacing w:val="11"/>
          <w:w w:val="100"/>
          <w:sz w:val="32"/>
          <w:szCs w:val="32"/>
          <w:lang w:val="en-US" w:eastAsia="zh-CN"/>
        </w:rPr>
        <w:t>市</w:t>
      </w:r>
      <w:r>
        <w:rPr>
          <w:rFonts w:hint="eastAsia" w:ascii="仿宋_GB2312" w:hAnsi="仿宋_GB2312" w:eastAsia="仿宋_GB2312" w:cs="仿宋_GB2312"/>
          <w:spacing w:val="11"/>
          <w:w w:val="100"/>
          <w:sz w:val="32"/>
          <w:szCs w:val="32"/>
        </w:rPr>
        <w:t>发展改革委(</w:t>
      </w:r>
      <w:r>
        <w:rPr>
          <w:rFonts w:hint="eastAsia" w:ascii="仿宋_GB2312" w:hAnsi="仿宋_GB2312" w:eastAsia="仿宋_GB2312" w:cs="仿宋_GB2312"/>
          <w:spacing w:val="11"/>
          <w:w w:val="100"/>
          <w:sz w:val="32"/>
          <w:szCs w:val="32"/>
          <w:lang w:val="en-US" w:eastAsia="zh-CN"/>
        </w:rPr>
        <w:t>场景</w:t>
      </w:r>
      <w:r>
        <w:rPr>
          <w:rFonts w:hint="eastAsia" w:ascii="仿宋_GB2312" w:hAnsi="仿宋_GB2312" w:eastAsia="仿宋_GB2312" w:cs="仿宋_GB2312"/>
          <w:spacing w:val="11"/>
          <w:w w:val="100"/>
          <w:sz w:val="32"/>
          <w:szCs w:val="32"/>
        </w:rPr>
        <w:t>创新处)。第二</w:t>
      </w:r>
      <w:r>
        <w:rPr>
          <w:rFonts w:hint="eastAsia" w:ascii="仿宋_GB2312" w:hAnsi="仿宋_GB2312" w:eastAsia="仿宋_GB2312" w:cs="仿宋_GB2312"/>
          <w:spacing w:val="11"/>
          <w:w w:val="100"/>
          <w:sz w:val="32"/>
          <w:szCs w:val="32"/>
          <w:lang w:eastAsia="zh-CN"/>
        </w:rPr>
        <w:t>、</w:t>
      </w:r>
      <w:r>
        <w:rPr>
          <w:rFonts w:hint="eastAsia" w:ascii="仿宋_GB2312" w:hAnsi="仿宋_GB2312" w:eastAsia="仿宋_GB2312" w:cs="仿宋_GB2312"/>
          <w:spacing w:val="11"/>
          <w:w w:val="100"/>
          <w:sz w:val="32"/>
          <w:szCs w:val="32"/>
        </w:rPr>
        <w:t>三、四批分别</w:t>
      </w:r>
      <w:r>
        <w:rPr>
          <w:rFonts w:hint="eastAsia" w:ascii="仿宋_GB2312" w:hAnsi="仿宋_GB2312" w:eastAsia="仿宋_GB2312" w:cs="仿宋_GB2312"/>
          <w:spacing w:val="41"/>
          <w:w w:val="100"/>
          <w:sz w:val="32"/>
          <w:szCs w:val="32"/>
        </w:rPr>
        <w:t>于4月</w:t>
      </w:r>
      <w:r>
        <w:rPr>
          <w:rFonts w:hint="eastAsia" w:ascii="仿宋_GB2312" w:hAnsi="仿宋_GB2312" w:eastAsia="仿宋_GB2312" w:cs="仿宋_GB2312"/>
          <w:spacing w:val="41"/>
          <w:w w:val="100"/>
          <w:sz w:val="32"/>
          <w:szCs w:val="32"/>
          <w:lang w:val="en-US" w:eastAsia="zh-CN"/>
        </w:rPr>
        <w:t>28</w:t>
      </w:r>
      <w:r>
        <w:rPr>
          <w:rFonts w:hint="eastAsia" w:ascii="仿宋_GB2312" w:hAnsi="仿宋_GB2312" w:eastAsia="仿宋_GB2312" w:cs="仿宋_GB2312"/>
          <w:spacing w:val="41"/>
          <w:w w:val="100"/>
          <w:sz w:val="32"/>
          <w:szCs w:val="32"/>
        </w:rPr>
        <w:t>日、7月</w:t>
      </w:r>
      <w:r>
        <w:rPr>
          <w:rFonts w:hint="eastAsia" w:ascii="仿宋_GB2312" w:hAnsi="仿宋_GB2312" w:eastAsia="仿宋_GB2312" w:cs="仿宋_GB2312"/>
          <w:spacing w:val="41"/>
          <w:w w:val="100"/>
          <w:sz w:val="32"/>
          <w:szCs w:val="32"/>
          <w:lang w:val="en-US" w:eastAsia="zh-CN"/>
        </w:rPr>
        <w:t>28</w:t>
      </w:r>
      <w:r>
        <w:rPr>
          <w:rFonts w:hint="eastAsia" w:ascii="仿宋_GB2312" w:hAnsi="仿宋_GB2312" w:eastAsia="仿宋_GB2312" w:cs="仿宋_GB2312"/>
          <w:spacing w:val="41"/>
          <w:w w:val="100"/>
          <w:sz w:val="32"/>
          <w:szCs w:val="32"/>
        </w:rPr>
        <w:t>日、10月</w:t>
      </w:r>
      <w:r>
        <w:rPr>
          <w:rFonts w:hint="eastAsia" w:ascii="仿宋_GB2312" w:hAnsi="仿宋_GB2312" w:eastAsia="仿宋_GB2312" w:cs="仿宋_GB2312"/>
          <w:spacing w:val="41"/>
          <w:w w:val="100"/>
          <w:sz w:val="32"/>
          <w:szCs w:val="32"/>
          <w:lang w:val="en-US" w:eastAsia="zh-CN"/>
        </w:rPr>
        <w:t>28</w:t>
      </w:r>
      <w:r>
        <w:rPr>
          <w:rFonts w:hint="eastAsia" w:ascii="仿宋_GB2312" w:hAnsi="仿宋_GB2312" w:eastAsia="仿宋_GB2312" w:cs="仿宋_GB2312"/>
          <w:spacing w:val="41"/>
          <w:w w:val="100"/>
          <w:sz w:val="32"/>
          <w:szCs w:val="32"/>
        </w:rPr>
        <w:t>日</w:t>
      </w:r>
      <w:r>
        <w:rPr>
          <w:rFonts w:hint="eastAsia" w:ascii="仿宋_GB2312" w:hAnsi="仿宋_GB2312" w:eastAsia="仿宋_GB2312" w:cs="仿宋_GB2312"/>
          <w:spacing w:val="40"/>
          <w:w w:val="100"/>
          <w:sz w:val="32"/>
          <w:szCs w:val="32"/>
        </w:rPr>
        <w:t>前报送。</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72" w:firstLineChars="200"/>
        <w:jc w:val="left"/>
        <w:textAlignment w:val="baseline"/>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spacing w:val="8"/>
          <w:w w:val="100"/>
          <w:sz w:val="32"/>
          <w:szCs w:val="32"/>
        </w:rPr>
        <w:t>联系电话：0551—</w:t>
      </w:r>
      <w:r>
        <w:rPr>
          <w:rFonts w:hint="eastAsia" w:ascii="仿宋_GB2312" w:hAnsi="仿宋_GB2312" w:eastAsia="仿宋_GB2312" w:cs="仿宋_GB2312"/>
          <w:spacing w:val="8"/>
          <w:w w:val="100"/>
          <w:sz w:val="32"/>
          <w:szCs w:val="32"/>
          <w:lang w:val="en-US" w:eastAsia="zh-CN"/>
        </w:rPr>
        <w:t>63538621。</w:t>
      </w:r>
    </w:p>
    <w:p>
      <w:pPr>
        <w:keepNext w:val="0"/>
        <w:keepLines w:val="0"/>
        <w:pageBreakBefore w:val="0"/>
        <w:widowControl/>
        <w:kinsoku w:val="0"/>
        <w:wordWrap/>
        <w:overflowPunct/>
        <w:topLinePunct w:val="0"/>
        <w:autoSpaceDE w:val="0"/>
        <w:autoSpaceDN w:val="0"/>
        <w:bidi w:val="0"/>
        <w:adjustRightInd w:val="0"/>
        <w:snapToGrid w:val="0"/>
        <w:spacing w:line="592" w:lineRule="exact"/>
        <w:ind w:left="0" w:leftChars="0" w:right="0" w:firstLine="640" w:firstLineChars="200"/>
        <w:jc w:val="left"/>
        <w:textAlignment w:val="baseline"/>
        <w:outlineLvl w:val="9"/>
        <w:rPr>
          <w:rFonts w:hint="eastAsia" w:ascii="仿宋_GB2312" w:hAnsi="仿宋_GB2312" w:eastAsia="仿宋_GB2312" w:cs="仿宋_GB2312"/>
          <w:w w:val="100"/>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right="0"/>
        <w:jc w:val="left"/>
        <w:textAlignment w:val="baseline"/>
        <w:outlineLvl w:val="9"/>
        <w:rPr>
          <w:rFonts w:hint="eastAsia" w:ascii="仿宋_GB2312" w:hAnsi="仿宋_GB2312" w:eastAsia="仿宋_GB2312" w:cs="仿宋_GB2312"/>
          <w:spacing w:val="15"/>
          <w:w w:val="100"/>
          <w:sz w:val="32"/>
          <w:szCs w:val="32"/>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right="0" w:firstLine="700" w:firstLineChars="200"/>
        <w:jc w:val="left"/>
        <w:textAlignment w:val="baseline"/>
        <w:outlineLvl w:val="9"/>
        <w:rPr>
          <w:rFonts w:hint="eastAsia" w:ascii="仿宋_GB2312" w:hAnsi="仿宋_GB2312" w:eastAsia="仿宋_GB2312" w:cs="仿宋_GB2312"/>
          <w:spacing w:val="15"/>
          <w:w w:val="100"/>
          <w:sz w:val="32"/>
          <w:szCs w:val="32"/>
        </w:rPr>
      </w:pPr>
      <w:r>
        <w:rPr>
          <w:rFonts w:hint="eastAsia" w:ascii="仿宋_GB2312" w:hAnsi="仿宋_GB2312" w:eastAsia="仿宋_GB2312" w:cs="仿宋_GB2312"/>
          <w:spacing w:val="15"/>
          <w:w w:val="100"/>
          <w:sz w:val="32"/>
          <w:szCs w:val="32"/>
          <w:lang w:val="en-US" w:eastAsia="zh-CN"/>
        </w:rPr>
        <w:t xml:space="preserve">附件： </w:t>
      </w:r>
      <w:r>
        <w:rPr>
          <w:rFonts w:hint="eastAsia" w:ascii="仿宋_GB2312" w:hAnsi="仿宋_GB2312" w:eastAsia="仿宋_GB2312" w:cs="仿宋_GB2312"/>
          <w:spacing w:val="15"/>
          <w:w w:val="100"/>
          <w:sz w:val="32"/>
          <w:szCs w:val="32"/>
        </w:rPr>
        <w:t>1.安徽省产业创新中心组建方案编制提纲</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left="1915" w:leftChars="912" w:right="0" w:firstLine="0" w:firstLineChars="0"/>
        <w:jc w:val="left"/>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spacing w:val="15"/>
          <w:w w:val="100"/>
          <w:sz w:val="32"/>
          <w:szCs w:val="32"/>
          <w:lang w:val="en-US" w:eastAsia="zh-CN"/>
        </w:rPr>
        <w:t>2.</w:t>
      </w:r>
      <w:r>
        <w:rPr>
          <w:rFonts w:hint="eastAsia" w:ascii="仿宋_GB2312" w:hAnsi="仿宋_GB2312" w:eastAsia="仿宋_GB2312" w:cs="仿宋_GB2312"/>
          <w:spacing w:val="-2"/>
          <w:w w:val="100"/>
          <w:sz w:val="32"/>
          <w:szCs w:val="32"/>
        </w:rPr>
        <w:t>2024年安徽省产业创新中心“揭榜</w:t>
      </w:r>
      <w:r>
        <w:rPr>
          <w:rFonts w:hint="eastAsia" w:ascii="仿宋_GB2312" w:hAnsi="仿宋_GB2312" w:eastAsia="仿宋_GB2312" w:cs="仿宋_GB2312"/>
          <w:spacing w:val="-3"/>
          <w:w w:val="100"/>
          <w:sz w:val="32"/>
          <w:szCs w:val="32"/>
        </w:rPr>
        <w:t>挂帅”</w:t>
      </w:r>
      <w:r>
        <w:rPr>
          <w:rFonts w:hint="eastAsia" w:ascii="仿宋_GB2312" w:hAnsi="仿宋_GB2312" w:eastAsia="仿宋_GB2312" w:cs="仿宋_GB2312"/>
          <w:spacing w:val="-3"/>
          <w:w w:val="100"/>
          <w:sz w:val="32"/>
          <w:szCs w:val="32"/>
          <w:lang w:val="en-US" w:eastAsia="zh-CN"/>
        </w:rPr>
        <w:t xml:space="preserve">任务 </w:t>
      </w:r>
      <w:r>
        <w:rPr>
          <w:rFonts w:hint="eastAsia" w:ascii="仿宋_GB2312" w:hAnsi="仿宋_GB2312" w:eastAsia="仿宋_GB2312" w:cs="仿宋_GB2312"/>
          <w:spacing w:val="-3"/>
          <w:w w:val="100"/>
          <w:sz w:val="32"/>
          <w:szCs w:val="32"/>
        </w:rPr>
        <w:t>榜单</w:t>
      </w: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right="0" w:firstLine="5970" w:firstLineChars="1500"/>
        <w:jc w:val="left"/>
        <w:textAlignment w:val="baseline"/>
        <w:outlineLvl w:val="9"/>
        <w:rPr>
          <w:rFonts w:hint="eastAsia" w:ascii="仿宋_GB2312" w:hAnsi="仿宋_GB2312" w:eastAsia="仿宋_GB2312" w:cs="仿宋_GB2312"/>
          <w:spacing w:val="39"/>
          <w:w w:val="100"/>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92" w:lineRule="exact"/>
        <w:ind w:right="0" w:firstLine="5970" w:firstLineChars="1500"/>
        <w:jc w:val="left"/>
        <w:textAlignment w:val="baseline"/>
        <w:outlineLvl w:val="9"/>
        <w:rPr>
          <w:rFonts w:hint="eastAsia" w:ascii="仿宋_GB2312" w:hAnsi="仿宋_GB2312" w:eastAsia="仿宋_GB2312" w:cs="仿宋_GB2312"/>
          <w:w w:val="100"/>
          <w:sz w:val="32"/>
          <w:szCs w:val="32"/>
          <w:lang w:val="en-US" w:eastAsia="zh-CN"/>
        </w:rPr>
        <w:sectPr>
          <w:footerReference r:id="rId5" w:type="default"/>
          <w:pgSz w:w="11900" w:h="16840"/>
          <w:pgMar w:top="1701" w:right="1417" w:bottom="1417" w:left="1474" w:header="0" w:footer="1260" w:gutter="0"/>
          <w:pgNumType w:fmt="decimal"/>
          <w:cols w:space="720" w:num="1"/>
        </w:sectPr>
      </w:pPr>
      <w:r>
        <w:rPr>
          <w:rFonts w:hint="eastAsia" w:ascii="仿宋_GB2312" w:hAnsi="仿宋_GB2312" w:eastAsia="仿宋_GB2312" w:cs="仿宋_GB2312"/>
          <w:spacing w:val="39"/>
          <w:w w:val="100"/>
          <w:sz w:val="32"/>
          <w:szCs w:val="32"/>
        </w:rPr>
        <w:t>202</w:t>
      </w:r>
      <w:r>
        <w:rPr>
          <w:rFonts w:hint="eastAsia" w:ascii="仿宋_GB2312" w:hAnsi="仿宋_GB2312" w:eastAsia="仿宋_GB2312" w:cs="仿宋_GB2312"/>
          <w:spacing w:val="39"/>
          <w:w w:val="100"/>
          <w:sz w:val="32"/>
          <w:szCs w:val="32"/>
          <w:lang w:val="en-US" w:eastAsia="zh-CN"/>
        </w:rPr>
        <w:t>4</w:t>
      </w:r>
      <w:r>
        <w:rPr>
          <w:rFonts w:hint="eastAsia" w:ascii="仿宋_GB2312" w:hAnsi="仿宋_GB2312" w:eastAsia="仿宋_GB2312" w:cs="仿宋_GB2312"/>
          <w:spacing w:val="39"/>
          <w:w w:val="100"/>
          <w:sz w:val="32"/>
          <w:szCs w:val="32"/>
        </w:rPr>
        <w:t>年1月2</w:t>
      </w:r>
      <w:r>
        <w:rPr>
          <w:rFonts w:hint="eastAsia" w:ascii="仿宋_GB2312" w:hAnsi="仿宋_GB2312" w:eastAsia="仿宋_GB2312" w:cs="仿宋_GB2312"/>
          <w:spacing w:val="39"/>
          <w:w w:val="100"/>
          <w:sz w:val="32"/>
          <w:szCs w:val="32"/>
          <w:lang w:val="en-US" w:eastAsia="zh-CN"/>
        </w:rPr>
        <w:t>日</w:t>
      </w:r>
    </w:p>
    <w:p>
      <w:pPr>
        <w:spacing w:before="100" w:line="224" w:lineRule="auto"/>
        <w:rPr>
          <w:rFonts w:ascii="黑体" w:hAnsi="黑体" w:eastAsia="黑体" w:cs="黑体"/>
          <w:sz w:val="31"/>
          <w:szCs w:val="31"/>
        </w:rPr>
      </w:pPr>
      <w:r>
        <w:rPr>
          <w:rFonts w:ascii="黑体" w:hAnsi="黑体" w:eastAsia="黑体" w:cs="黑体"/>
          <w:b/>
          <w:bCs/>
          <w:spacing w:val="23"/>
          <w:sz w:val="31"/>
          <w:szCs w:val="31"/>
        </w:rPr>
        <w:t>附件1</w:t>
      </w:r>
    </w:p>
    <w:p>
      <w:pPr>
        <w:spacing w:line="294" w:lineRule="auto"/>
        <w:rPr>
          <w:rFonts w:ascii="Arial"/>
          <w:sz w:val="21"/>
        </w:rPr>
      </w:pPr>
    </w:p>
    <w:p>
      <w:pPr>
        <w:spacing w:line="295" w:lineRule="auto"/>
        <w:rPr>
          <w:rFonts w:ascii="Arial"/>
          <w:sz w:val="21"/>
        </w:rPr>
      </w:pPr>
    </w:p>
    <w:p>
      <w:pPr>
        <w:spacing w:before="140" w:line="219" w:lineRule="auto"/>
        <w:ind w:left="726"/>
        <w:rPr>
          <w:rFonts w:ascii="宋体" w:hAnsi="宋体" w:eastAsia="宋体" w:cs="宋体"/>
          <w:sz w:val="43"/>
          <w:szCs w:val="43"/>
        </w:rPr>
      </w:pPr>
      <w:r>
        <w:rPr>
          <w:rFonts w:ascii="宋体" w:hAnsi="宋体" w:eastAsia="宋体" w:cs="宋体"/>
          <w:b/>
          <w:bCs/>
          <w:spacing w:val="-6"/>
          <w:sz w:val="43"/>
          <w:szCs w:val="43"/>
        </w:rPr>
        <w:t>安徽省产业创新中心组建方案编制提纲</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3"/>
        <w:spacing w:before="101" w:line="508" w:lineRule="exact"/>
        <w:ind w:left="604"/>
        <w:rPr>
          <w:sz w:val="31"/>
          <w:szCs w:val="31"/>
        </w:rPr>
      </w:pPr>
      <w:r>
        <w:rPr>
          <w:rFonts w:ascii="宋体" w:hAnsi="宋体" w:eastAsia="宋体" w:cs="宋体"/>
          <w:b/>
          <w:bCs/>
          <w:spacing w:val="-11"/>
          <w:position w:val="14"/>
          <w:sz w:val="31"/>
          <w:szCs w:val="31"/>
        </w:rPr>
        <w:t>一</w:t>
      </w:r>
      <w:r>
        <w:rPr>
          <w:rFonts w:ascii="宋体" w:hAnsi="宋体" w:eastAsia="宋体" w:cs="宋体"/>
          <w:spacing w:val="-11"/>
          <w:position w:val="14"/>
          <w:sz w:val="31"/>
          <w:szCs w:val="31"/>
        </w:rPr>
        <w:t xml:space="preserve"> </w:t>
      </w:r>
      <w:r>
        <w:rPr>
          <w:rFonts w:ascii="宋体" w:hAnsi="宋体" w:eastAsia="宋体" w:cs="宋体"/>
          <w:b/>
          <w:bCs/>
          <w:spacing w:val="-11"/>
          <w:position w:val="14"/>
          <w:sz w:val="31"/>
          <w:szCs w:val="31"/>
        </w:rPr>
        <w:t>、</w:t>
      </w:r>
      <w:r>
        <w:rPr>
          <w:rFonts w:ascii="黑体" w:hAnsi="黑体" w:eastAsia="黑体" w:cs="黑体"/>
          <w:b/>
          <w:bCs/>
          <w:spacing w:val="-11"/>
          <w:position w:val="14"/>
          <w:sz w:val="31"/>
          <w:szCs w:val="31"/>
        </w:rPr>
        <w:t>摘要</w:t>
      </w:r>
      <w:r>
        <w:rPr>
          <w:rFonts w:ascii="黑体" w:hAnsi="黑体" w:eastAsia="黑体" w:cs="黑体"/>
          <w:spacing w:val="-39"/>
          <w:position w:val="14"/>
          <w:sz w:val="31"/>
          <w:szCs w:val="31"/>
        </w:rPr>
        <w:t xml:space="preserve"> </w:t>
      </w:r>
      <w:r>
        <w:rPr>
          <w:rFonts w:ascii="宋体" w:hAnsi="宋体" w:eastAsia="宋体" w:cs="宋体"/>
          <w:b/>
          <w:bCs/>
          <w:spacing w:val="-11"/>
          <w:position w:val="14"/>
          <w:sz w:val="31"/>
          <w:szCs w:val="31"/>
        </w:rPr>
        <w:t>(2500</w:t>
      </w:r>
      <w:r>
        <w:rPr>
          <w:rFonts w:ascii="宋体" w:hAnsi="宋体" w:eastAsia="宋体" w:cs="宋体"/>
          <w:spacing w:val="32"/>
          <w:position w:val="14"/>
          <w:sz w:val="31"/>
          <w:szCs w:val="31"/>
        </w:rPr>
        <w:t xml:space="preserve"> </w:t>
      </w:r>
      <w:r>
        <w:rPr>
          <w:spacing w:val="-11"/>
          <w:position w:val="14"/>
          <w:sz w:val="31"/>
          <w:szCs w:val="31"/>
        </w:rPr>
        <w:t>字以内)</w:t>
      </w:r>
    </w:p>
    <w:p>
      <w:pPr>
        <w:spacing w:before="1" w:line="220" w:lineRule="auto"/>
        <w:ind w:left="604"/>
        <w:rPr>
          <w:rFonts w:ascii="黑体" w:hAnsi="黑体" w:eastAsia="黑体" w:cs="黑体"/>
          <w:sz w:val="31"/>
          <w:szCs w:val="31"/>
        </w:rPr>
      </w:pPr>
      <w:r>
        <w:rPr>
          <w:rFonts w:ascii="宋体" w:hAnsi="宋体" w:eastAsia="宋体" w:cs="宋体"/>
          <w:b/>
          <w:bCs/>
          <w:spacing w:val="-13"/>
          <w:sz w:val="31"/>
          <w:szCs w:val="31"/>
        </w:rPr>
        <w:t>二</w:t>
      </w:r>
      <w:r>
        <w:rPr>
          <w:rFonts w:ascii="宋体" w:hAnsi="宋体" w:eastAsia="宋体" w:cs="宋体"/>
          <w:spacing w:val="-40"/>
          <w:sz w:val="31"/>
          <w:szCs w:val="31"/>
        </w:rPr>
        <w:t xml:space="preserve"> </w:t>
      </w:r>
      <w:r>
        <w:rPr>
          <w:rFonts w:ascii="宋体" w:hAnsi="宋体" w:eastAsia="宋体" w:cs="宋体"/>
          <w:b/>
          <w:bCs/>
          <w:spacing w:val="-13"/>
          <w:sz w:val="31"/>
          <w:szCs w:val="31"/>
        </w:rPr>
        <w:t>、</w:t>
      </w:r>
      <w:r>
        <w:rPr>
          <w:rFonts w:ascii="黑体" w:hAnsi="黑体" w:eastAsia="黑体" w:cs="黑体"/>
          <w:b/>
          <w:bCs/>
          <w:spacing w:val="-13"/>
          <w:sz w:val="31"/>
          <w:szCs w:val="31"/>
        </w:rPr>
        <w:t>组建依据、背景与意义</w:t>
      </w:r>
    </w:p>
    <w:p>
      <w:pPr>
        <w:pStyle w:val="3"/>
        <w:spacing w:before="218" w:line="574" w:lineRule="exact"/>
        <w:ind w:left="599"/>
        <w:rPr>
          <w:sz w:val="31"/>
          <w:szCs w:val="31"/>
        </w:rPr>
      </w:pPr>
      <w:r>
        <w:rPr>
          <w:spacing w:val="-3"/>
          <w:position w:val="19"/>
          <w:sz w:val="31"/>
          <w:szCs w:val="31"/>
        </w:rPr>
        <w:t>1.本产业领域在经济建设中的地位与作用</w:t>
      </w:r>
    </w:p>
    <w:p>
      <w:pPr>
        <w:pStyle w:val="3"/>
        <w:spacing w:before="1" w:line="221" w:lineRule="auto"/>
        <w:ind w:left="599"/>
        <w:rPr>
          <w:sz w:val="31"/>
          <w:szCs w:val="31"/>
        </w:rPr>
      </w:pPr>
      <w:r>
        <w:rPr>
          <w:sz w:val="31"/>
          <w:szCs w:val="31"/>
        </w:rPr>
        <w:t>2.省内外产业发展状况、趋势与市场分析</w:t>
      </w:r>
    </w:p>
    <w:p>
      <w:pPr>
        <w:pStyle w:val="3"/>
        <w:spacing w:before="210" w:line="222" w:lineRule="auto"/>
        <w:ind w:left="599"/>
        <w:rPr>
          <w:sz w:val="31"/>
          <w:szCs w:val="31"/>
        </w:rPr>
      </w:pPr>
      <w:r>
        <w:rPr>
          <w:spacing w:val="-1"/>
          <w:sz w:val="31"/>
          <w:szCs w:val="31"/>
        </w:rPr>
        <w:t>3.本产业进一步发展需要解决的主要问题</w:t>
      </w:r>
    </w:p>
    <w:p>
      <w:pPr>
        <w:pStyle w:val="3"/>
        <w:spacing w:before="203" w:line="220" w:lineRule="auto"/>
        <w:ind w:left="599"/>
        <w:rPr>
          <w:sz w:val="31"/>
          <w:szCs w:val="31"/>
        </w:rPr>
      </w:pPr>
      <w:r>
        <w:rPr>
          <w:spacing w:val="-1"/>
          <w:sz w:val="31"/>
          <w:szCs w:val="31"/>
        </w:rPr>
        <w:t>4.建设产业创新中心的意义与作用</w:t>
      </w:r>
    </w:p>
    <w:p>
      <w:pPr>
        <w:spacing w:before="219" w:line="221" w:lineRule="auto"/>
        <w:ind w:left="604"/>
        <w:outlineLvl w:val="1"/>
        <w:rPr>
          <w:rFonts w:ascii="黑体" w:hAnsi="黑体" w:eastAsia="黑体" w:cs="黑体"/>
          <w:sz w:val="31"/>
          <w:szCs w:val="31"/>
        </w:rPr>
      </w:pPr>
      <w:r>
        <w:rPr>
          <w:rFonts w:ascii="黑体" w:hAnsi="黑体" w:eastAsia="黑体" w:cs="黑体"/>
          <w:b/>
          <w:bCs/>
          <w:spacing w:val="-4"/>
          <w:sz w:val="31"/>
          <w:szCs w:val="31"/>
        </w:rPr>
        <w:t>三、组建单位概况和建设条件</w:t>
      </w:r>
    </w:p>
    <w:p>
      <w:pPr>
        <w:pStyle w:val="3"/>
        <w:spacing w:before="221" w:line="221" w:lineRule="auto"/>
        <w:ind w:left="599"/>
        <w:rPr>
          <w:sz w:val="31"/>
          <w:szCs w:val="31"/>
        </w:rPr>
      </w:pPr>
      <w:r>
        <w:rPr>
          <w:spacing w:val="-10"/>
          <w:sz w:val="31"/>
          <w:szCs w:val="31"/>
        </w:rPr>
        <w:t>1.牵头单位概况</w:t>
      </w:r>
    </w:p>
    <w:p>
      <w:pPr>
        <w:pStyle w:val="3"/>
        <w:spacing w:before="199" w:line="221" w:lineRule="auto"/>
        <w:ind w:left="599"/>
        <w:rPr>
          <w:sz w:val="31"/>
          <w:szCs w:val="31"/>
        </w:rPr>
      </w:pPr>
      <w:r>
        <w:rPr>
          <w:spacing w:val="-7"/>
          <w:sz w:val="31"/>
          <w:szCs w:val="31"/>
        </w:rPr>
        <w:t>2.其他组建单位概况</w:t>
      </w:r>
    </w:p>
    <w:p>
      <w:pPr>
        <w:pStyle w:val="3"/>
        <w:spacing w:before="202" w:line="222" w:lineRule="auto"/>
        <w:ind w:left="599"/>
        <w:rPr>
          <w:sz w:val="31"/>
          <w:szCs w:val="31"/>
        </w:rPr>
      </w:pPr>
      <w:r>
        <w:rPr>
          <w:spacing w:val="-1"/>
          <w:sz w:val="31"/>
          <w:szCs w:val="31"/>
        </w:rPr>
        <w:t>3.产业创新中心拟产业化的重要科技成果</w:t>
      </w:r>
    </w:p>
    <w:p>
      <w:pPr>
        <w:pStyle w:val="3"/>
        <w:spacing w:before="195" w:line="222" w:lineRule="auto"/>
        <w:ind w:left="599"/>
        <w:rPr>
          <w:sz w:val="31"/>
          <w:szCs w:val="31"/>
        </w:rPr>
      </w:pPr>
      <w:r>
        <w:rPr>
          <w:spacing w:val="-1"/>
          <w:sz w:val="31"/>
          <w:szCs w:val="31"/>
        </w:rPr>
        <w:t>4.与产业创新中心建设相关的现有基础条件</w:t>
      </w:r>
    </w:p>
    <w:p>
      <w:pPr>
        <w:spacing w:before="214" w:line="221" w:lineRule="auto"/>
        <w:ind w:left="604"/>
        <w:outlineLvl w:val="1"/>
        <w:rPr>
          <w:rFonts w:ascii="黑体" w:hAnsi="黑体" w:eastAsia="黑体" w:cs="黑体"/>
          <w:sz w:val="31"/>
          <w:szCs w:val="31"/>
        </w:rPr>
      </w:pPr>
      <w:r>
        <w:rPr>
          <w:rFonts w:ascii="黑体" w:hAnsi="黑体" w:eastAsia="黑体" w:cs="黑体"/>
          <w:b/>
          <w:bCs/>
          <w:spacing w:val="-5"/>
          <w:sz w:val="31"/>
          <w:szCs w:val="31"/>
        </w:rPr>
        <w:t>四、主要方向、任务与目标</w:t>
      </w:r>
    </w:p>
    <w:p>
      <w:pPr>
        <w:pStyle w:val="3"/>
        <w:spacing w:before="214" w:line="222" w:lineRule="auto"/>
        <w:ind w:left="599"/>
        <w:rPr>
          <w:sz w:val="31"/>
          <w:szCs w:val="31"/>
        </w:rPr>
      </w:pPr>
      <w:r>
        <w:rPr>
          <w:spacing w:val="-5"/>
          <w:sz w:val="31"/>
          <w:szCs w:val="31"/>
        </w:rPr>
        <w:t>1.产业创新中心的主要发展方向</w:t>
      </w:r>
    </w:p>
    <w:p>
      <w:pPr>
        <w:pStyle w:val="3"/>
        <w:spacing w:before="218" w:line="222" w:lineRule="auto"/>
        <w:ind w:left="599"/>
        <w:rPr>
          <w:sz w:val="31"/>
          <w:szCs w:val="31"/>
        </w:rPr>
      </w:pPr>
      <w:r>
        <w:rPr>
          <w:spacing w:val="-4"/>
          <w:sz w:val="31"/>
          <w:szCs w:val="31"/>
        </w:rPr>
        <w:t>2.产业创新中心的主要任务</w:t>
      </w:r>
    </w:p>
    <w:p>
      <w:pPr>
        <w:pStyle w:val="3"/>
        <w:spacing w:before="186" w:line="590" w:lineRule="exact"/>
        <w:ind w:left="599"/>
        <w:rPr>
          <w:sz w:val="31"/>
          <w:szCs w:val="31"/>
        </w:rPr>
      </w:pPr>
      <w:r>
        <w:rPr>
          <w:position w:val="20"/>
          <w:sz w:val="31"/>
          <w:szCs w:val="31"/>
        </w:rPr>
        <w:t>3.产业创新中心的发展战略与经营思路</w:t>
      </w:r>
    </w:p>
    <w:p>
      <w:pPr>
        <w:pStyle w:val="3"/>
        <w:spacing w:before="1" w:line="222" w:lineRule="auto"/>
        <w:ind w:left="599"/>
        <w:rPr>
          <w:sz w:val="31"/>
          <w:szCs w:val="31"/>
        </w:rPr>
      </w:pPr>
      <w:r>
        <w:rPr>
          <w:spacing w:val="-2"/>
          <w:sz w:val="31"/>
          <w:szCs w:val="31"/>
        </w:rPr>
        <w:t>4.产业创新中心的近期和中期目标</w:t>
      </w:r>
    </w:p>
    <w:p>
      <w:pPr>
        <w:spacing w:before="193" w:line="222" w:lineRule="auto"/>
        <w:ind w:left="604"/>
        <w:outlineLvl w:val="1"/>
        <w:rPr>
          <w:rFonts w:ascii="黑体" w:hAnsi="黑体" w:eastAsia="黑体" w:cs="黑体"/>
          <w:sz w:val="31"/>
          <w:szCs w:val="31"/>
        </w:rPr>
      </w:pPr>
      <w:r>
        <w:rPr>
          <w:rFonts w:ascii="黑体" w:hAnsi="黑体" w:eastAsia="黑体" w:cs="黑体"/>
          <w:b/>
          <w:bCs/>
          <w:spacing w:val="-5"/>
          <w:sz w:val="31"/>
          <w:szCs w:val="31"/>
        </w:rPr>
        <w:t>五、组织机构、管理与运行机制</w:t>
      </w:r>
    </w:p>
    <w:p>
      <w:pPr>
        <w:pStyle w:val="3"/>
        <w:spacing w:before="211" w:line="222" w:lineRule="auto"/>
        <w:ind w:left="599"/>
        <w:rPr>
          <w:sz w:val="31"/>
          <w:szCs w:val="31"/>
        </w:rPr>
      </w:pPr>
      <w:r>
        <w:rPr>
          <w:spacing w:val="-4"/>
          <w:sz w:val="31"/>
          <w:szCs w:val="31"/>
        </w:rPr>
        <w:t>1.产业创新中心的机构设置与职责</w:t>
      </w:r>
    </w:p>
    <w:p>
      <w:pPr>
        <w:spacing w:line="222" w:lineRule="auto"/>
        <w:rPr>
          <w:sz w:val="31"/>
          <w:szCs w:val="31"/>
        </w:rPr>
        <w:sectPr>
          <w:footerReference r:id="rId6" w:type="default"/>
          <w:pgSz w:w="11900" w:h="16840"/>
          <w:pgMar w:top="1431" w:right="1785" w:bottom="1627" w:left="1480" w:header="0" w:footer="1320" w:gutter="0"/>
          <w:pgNumType w:fmt="decimal"/>
          <w:cols w:space="720" w:num="1"/>
        </w:sectPr>
      </w:pPr>
    </w:p>
    <w:p>
      <w:pPr>
        <w:spacing w:line="260" w:lineRule="auto"/>
        <w:rPr>
          <w:rFonts w:ascii="Arial"/>
          <w:sz w:val="21"/>
        </w:rPr>
      </w:pPr>
    </w:p>
    <w:p>
      <w:pPr>
        <w:spacing w:line="261" w:lineRule="auto"/>
        <w:rPr>
          <w:rFonts w:ascii="Arial"/>
          <w:sz w:val="21"/>
        </w:rPr>
      </w:pPr>
    </w:p>
    <w:p>
      <w:pPr>
        <w:pStyle w:val="3"/>
        <w:spacing w:before="100" w:line="582" w:lineRule="exact"/>
        <w:ind w:left="364"/>
        <w:rPr>
          <w:sz w:val="31"/>
          <w:szCs w:val="31"/>
        </w:rPr>
      </w:pPr>
      <w:r>
        <w:rPr>
          <w:spacing w:val="-1"/>
          <w:position w:val="20"/>
          <w:sz w:val="31"/>
          <w:szCs w:val="31"/>
        </w:rPr>
        <w:t>2.主要技术带头人、管理人员概况及技术队伍情况</w:t>
      </w:r>
    </w:p>
    <w:p>
      <w:pPr>
        <w:pStyle w:val="3"/>
        <w:spacing w:before="1" w:line="220" w:lineRule="auto"/>
        <w:ind w:left="364"/>
        <w:rPr>
          <w:sz w:val="31"/>
          <w:szCs w:val="31"/>
        </w:rPr>
      </w:pPr>
      <w:r>
        <w:rPr>
          <w:spacing w:val="-5"/>
          <w:sz w:val="31"/>
          <w:szCs w:val="31"/>
        </w:rPr>
        <w:t>3.运行机制和激励机制</w:t>
      </w:r>
    </w:p>
    <w:p>
      <w:pPr>
        <w:spacing w:before="216" w:line="221" w:lineRule="auto"/>
        <w:ind w:left="369"/>
        <w:outlineLvl w:val="1"/>
        <w:rPr>
          <w:rFonts w:ascii="黑体" w:hAnsi="黑体" w:eastAsia="黑体" w:cs="黑体"/>
          <w:sz w:val="31"/>
          <w:szCs w:val="31"/>
        </w:rPr>
      </w:pPr>
      <w:r>
        <w:rPr>
          <w:rFonts w:ascii="黑体" w:hAnsi="黑体" w:eastAsia="黑体" w:cs="黑体"/>
          <w:b/>
          <w:bCs/>
          <w:spacing w:val="-23"/>
          <w:sz w:val="31"/>
          <w:szCs w:val="31"/>
        </w:rPr>
        <w:t>六</w:t>
      </w:r>
      <w:r>
        <w:rPr>
          <w:rFonts w:ascii="黑体" w:hAnsi="黑体" w:eastAsia="黑体" w:cs="黑体"/>
          <w:spacing w:val="-34"/>
          <w:sz w:val="31"/>
          <w:szCs w:val="31"/>
        </w:rPr>
        <w:t xml:space="preserve"> </w:t>
      </w:r>
      <w:r>
        <w:rPr>
          <w:rFonts w:ascii="黑体" w:hAnsi="黑体" w:eastAsia="黑体" w:cs="黑体"/>
          <w:b/>
          <w:bCs/>
          <w:spacing w:val="-23"/>
          <w:sz w:val="31"/>
          <w:szCs w:val="31"/>
        </w:rPr>
        <w:t>、建设方案</w:t>
      </w:r>
    </w:p>
    <w:p>
      <w:pPr>
        <w:pStyle w:val="3"/>
        <w:spacing w:before="225" w:line="578" w:lineRule="exact"/>
        <w:ind w:left="364"/>
        <w:rPr>
          <w:sz w:val="31"/>
          <w:szCs w:val="31"/>
        </w:rPr>
      </w:pPr>
      <w:r>
        <w:rPr>
          <w:spacing w:val="-11"/>
          <w:position w:val="19"/>
          <w:sz w:val="31"/>
          <w:szCs w:val="31"/>
        </w:rPr>
        <w:t>1.建设地点</w:t>
      </w:r>
    </w:p>
    <w:p>
      <w:pPr>
        <w:pStyle w:val="3"/>
        <w:spacing w:line="222" w:lineRule="auto"/>
        <w:ind w:left="364"/>
        <w:rPr>
          <w:sz w:val="31"/>
          <w:szCs w:val="31"/>
        </w:rPr>
      </w:pPr>
      <w:r>
        <w:rPr>
          <w:spacing w:val="-5"/>
          <w:sz w:val="31"/>
          <w:szCs w:val="31"/>
        </w:rPr>
        <w:t>2.建设内容</w:t>
      </w:r>
    </w:p>
    <w:p>
      <w:pPr>
        <w:pStyle w:val="3"/>
        <w:spacing w:before="207" w:line="222" w:lineRule="auto"/>
        <w:ind w:left="364"/>
        <w:rPr>
          <w:sz w:val="31"/>
          <w:szCs w:val="31"/>
        </w:rPr>
      </w:pPr>
      <w:r>
        <w:rPr>
          <w:spacing w:val="-4"/>
          <w:sz w:val="31"/>
          <w:szCs w:val="31"/>
        </w:rPr>
        <w:t>3.建设周期与进度安排</w:t>
      </w:r>
    </w:p>
    <w:p>
      <w:pPr>
        <w:pStyle w:val="3"/>
        <w:spacing w:before="195" w:line="222" w:lineRule="auto"/>
        <w:ind w:left="364"/>
        <w:rPr>
          <w:sz w:val="31"/>
          <w:szCs w:val="31"/>
        </w:rPr>
      </w:pPr>
      <w:r>
        <w:rPr>
          <w:spacing w:val="-2"/>
          <w:sz w:val="31"/>
          <w:szCs w:val="31"/>
        </w:rPr>
        <w:t>4.资金来源和预算方案</w:t>
      </w:r>
    </w:p>
    <w:p>
      <w:pPr>
        <w:pStyle w:val="3"/>
        <w:spacing w:before="197" w:line="221" w:lineRule="auto"/>
        <w:ind w:left="364"/>
        <w:rPr>
          <w:sz w:val="31"/>
          <w:szCs w:val="31"/>
        </w:rPr>
      </w:pPr>
      <w:r>
        <w:rPr>
          <w:spacing w:val="-5"/>
          <w:sz w:val="31"/>
          <w:szCs w:val="31"/>
        </w:rPr>
        <w:t>5.经济社会效益与风险分析</w:t>
      </w:r>
    </w:p>
    <w:p>
      <w:pPr>
        <w:spacing w:before="207" w:line="580" w:lineRule="exact"/>
        <w:ind w:left="369"/>
        <w:rPr>
          <w:rFonts w:ascii="黑体" w:hAnsi="黑体" w:eastAsia="黑体" w:cs="黑体"/>
          <w:sz w:val="31"/>
          <w:szCs w:val="31"/>
        </w:rPr>
      </w:pPr>
      <w:r>
        <w:rPr>
          <w:rFonts w:ascii="黑体" w:hAnsi="黑体" w:eastAsia="黑体" w:cs="黑体"/>
          <w:b/>
          <w:bCs/>
          <w:spacing w:val="-2"/>
          <w:position w:val="20"/>
          <w:sz w:val="31"/>
          <w:szCs w:val="31"/>
        </w:rPr>
        <w:t>七、其它需要说明的问题</w:t>
      </w:r>
    </w:p>
    <w:p>
      <w:pPr>
        <w:spacing w:before="1" w:line="220" w:lineRule="auto"/>
        <w:ind w:left="369"/>
        <w:rPr>
          <w:rFonts w:ascii="黑体" w:hAnsi="黑体" w:eastAsia="黑体" w:cs="黑体"/>
          <w:sz w:val="31"/>
          <w:szCs w:val="31"/>
        </w:rPr>
      </w:pPr>
      <w:r>
        <w:rPr>
          <w:rFonts w:ascii="黑体" w:hAnsi="黑体" w:eastAsia="黑体" w:cs="黑体"/>
          <w:b/>
          <w:bCs/>
          <w:spacing w:val="-12"/>
          <w:sz w:val="31"/>
          <w:szCs w:val="31"/>
        </w:rPr>
        <w:t>八、</w:t>
      </w:r>
      <w:r>
        <w:rPr>
          <w:rFonts w:ascii="黑体" w:hAnsi="黑体" w:eastAsia="黑体" w:cs="黑体"/>
          <w:spacing w:val="-55"/>
          <w:sz w:val="31"/>
          <w:szCs w:val="31"/>
        </w:rPr>
        <w:t xml:space="preserve"> </w:t>
      </w:r>
      <w:r>
        <w:rPr>
          <w:rFonts w:ascii="黑体" w:hAnsi="黑体" w:eastAsia="黑体" w:cs="黑体"/>
          <w:b/>
          <w:bCs/>
          <w:spacing w:val="-12"/>
          <w:sz w:val="31"/>
          <w:szCs w:val="31"/>
        </w:rPr>
        <w:t>附件及证明材料</w:t>
      </w:r>
    </w:p>
    <w:p>
      <w:pPr>
        <w:spacing w:line="220" w:lineRule="auto"/>
        <w:rPr>
          <w:rFonts w:ascii="黑体" w:hAnsi="黑体" w:eastAsia="黑体" w:cs="黑体"/>
          <w:sz w:val="31"/>
          <w:szCs w:val="31"/>
        </w:rPr>
        <w:sectPr>
          <w:footerReference r:id="rId7" w:type="default"/>
          <w:pgSz w:w="11900" w:h="16840"/>
          <w:pgMar w:top="1431" w:right="1515" w:bottom="1565" w:left="1785" w:header="0" w:footer="1260" w:gutter="0"/>
          <w:pgNumType w:fmt="decimal"/>
          <w:cols w:space="720" w:num="1"/>
        </w:sectPr>
      </w:pPr>
    </w:p>
    <w:p>
      <w:pPr>
        <w:spacing w:line="303" w:lineRule="auto"/>
        <w:rPr>
          <w:rFonts w:ascii="Arial"/>
          <w:sz w:val="21"/>
        </w:rPr>
      </w:pPr>
    </w:p>
    <w:p>
      <w:pPr>
        <w:spacing w:line="303" w:lineRule="auto"/>
        <w:rPr>
          <w:rFonts w:ascii="Arial"/>
          <w:sz w:val="21"/>
        </w:rPr>
      </w:pPr>
    </w:p>
    <w:p>
      <w:pPr>
        <w:spacing w:line="304" w:lineRule="auto"/>
        <w:rPr>
          <w:rFonts w:ascii="Arial"/>
          <w:sz w:val="21"/>
        </w:rPr>
      </w:pPr>
    </w:p>
    <w:p>
      <w:pPr>
        <w:spacing w:before="100" w:line="224" w:lineRule="auto"/>
        <w:rPr>
          <w:rFonts w:ascii="黑体" w:hAnsi="黑体" w:eastAsia="黑体" w:cs="黑体"/>
          <w:sz w:val="31"/>
          <w:szCs w:val="31"/>
        </w:rPr>
      </w:pPr>
      <w:r>
        <w:rPr>
          <w:rFonts w:ascii="黑体" w:hAnsi="黑体" w:eastAsia="黑体" w:cs="黑体"/>
          <w:b/>
          <w:bCs/>
          <w:spacing w:val="24"/>
          <w:sz w:val="31"/>
          <w:szCs w:val="31"/>
        </w:rPr>
        <w:t>附件2</w:t>
      </w:r>
    </w:p>
    <w:p>
      <w:pPr>
        <w:spacing w:before="71" w:line="219" w:lineRule="auto"/>
        <w:ind w:left="3160"/>
        <w:rPr>
          <w:rFonts w:ascii="宋体" w:hAnsi="宋体" w:eastAsia="宋体" w:cs="宋体"/>
          <w:sz w:val="37"/>
          <w:szCs w:val="37"/>
        </w:rPr>
      </w:pPr>
      <w:r>
        <w:rPr>
          <w:rFonts w:ascii="宋体" w:hAnsi="宋体" w:eastAsia="宋体" w:cs="宋体"/>
          <w:b/>
          <w:bCs/>
          <w:spacing w:val="-25"/>
          <w:sz w:val="37"/>
          <w:szCs w:val="37"/>
        </w:rPr>
        <w:t>2024年安徽省产业创新中心“揭榜挂帅</w:t>
      </w:r>
      <w:r>
        <w:rPr>
          <w:rFonts w:ascii="宋体" w:hAnsi="宋体" w:eastAsia="宋体" w:cs="宋体"/>
          <w:b/>
          <w:bCs/>
          <w:spacing w:val="-26"/>
          <w:sz w:val="37"/>
          <w:szCs w:val="37"/>
        </w:rPr>
        <w:t>”任务榜单</w:t>
      </w:r>
    </w:p>
    <w:p>
      <w:pPr>
        <w:spacing w:before="114"/>
      </w:pPr>
    </w:p>
    <w:tbl>
      <w:tblPr>
        <w:tblStyle w:val="8"/>
        <w:tblW w:w="13729"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279"/>
        <w:gridCol w:w="11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54" w:type="dxa"/>
            <w:textDirection w:val="tbRlV"/>
            <w:vAlign w:val="top"/>
          </w:tcPr>
          <w:p>
            <w:pPr>
              <w:pStyle w:val="9"/>
              <w:spacing w:before="239" w:line="217" w:lineRule="auto"/>
              <w:ind w:left="6"/>
            </w:pPr>
            <w:r>
              <w:rPr>
                <w:b/>
                <w:bCs/>
                <w:spacing w:val="-3"/>
              </w:rPr>
              <w:t>序</w:t>
            </w:r>
            <w:r>
              <w:rPr>
                <w:spacing w:val="42"/>
              </w:rPr>
              <w:t xml:space="preserve"> </w:t>
            </w:r>
            <w:r>
              <w:rPr>
                <w:b/>
                <w:bCs/>
                <w:spacing w:val="-3"/>
              </w:rPr>
              <w:t>号</w:t>
            </w:r>
          </w:p>
        </w:tc>
        <w:tc>
          <w:tcPr>
            <w:tcW w:w="1279" w:type="dxa"/>
            <w:vAlign w:val="top"/>
          </w:tcPr>
          <w:p>
            <w:pPr>
              <w:pStyle w:val="9"/>
              <w:spacing w:before="14" w:line="419" w:lineRule="exact"/>
              <w:ind w:left="355"/>
            </w:pPr>
            <w:r>
              <w:rPr>
                <w:b/>
                <w:bCs/>
                <w:spacing w:val="-7"/>
                <w:position w:val="9"/>
              </w:rPr>
              <w:t>组建</w:t>
            </w:r>
          </w:p>
          <w:p>
            <w:pPr>
              <w:pStyle w:val="9"/>
              <w:spacing w:line="220" w:lineRule="auto"/>
              <w:ind w:left="355"/>
            </w:pPr>
            <w:r>
              <w:rPr>
                <w:b/>
                <w:bCs/>
                <w:spacing w:val="-6"/>
              </w:rPr>
              <w:t>领域</w:t>
            </w:r>
          </w:p>
        </w:tc>
        <w:tc>
          <w:tcPr>
            <w:tcW w:w="11696" w:type="dxa"/>
            <w:vAlign w:val="top"/>
          </w:tcPr>
          <w:p>
            <w:pPr>
              <w:pStyle w:val="9"/>
              <w:spacing w:before="250" w:line="219" w:lineRule="auto"/>
              <w:ind w:left="4445"/>
            </w:pPr>
            <w:r>
              <w:rPr>
                <w:b/>
                <w:bCs/>
                <w:spacing w:val="-4"/>
              </w:rPr>
              <w:t>研究方向、难点、目标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5" w:hRule="atLeast"/>
        </w:trPr>
        <w:tc>
          <w:tcPr>
            <w:tcW w:w="75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9"/>
              <w:spacing w:before="91" w:line="184" w:lineRule="auto"/>
              <w:ind w:left="295"/>
            </w:pPr>
            <w:r>
              <w:t>1</w:t>
            </w:r>
          </w:p>
        </w:tc>
        <w:tc>
          <w:tcPr>
            <w:tcW w:w="1279"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9"/>
              <w:spacing w:before="91" w:line="387" w:lineRule="exact"/>
              <w:ind w:left="351"/>
            </w:pPr>
            <w:r>
              <w:rPr>
                <w:spacing w:val="7"/>
                <w:position w:val="7"/>
              </w:rPr>
              <w:t>智能</w:t>
            </w:r>
          </w:p>
          <w:p>
            <w:pPr>
              <w:pStyle w:val="9"/>
              <w:spacing w:line="219" w:lineRule="auto"/>
              <w:ind w:left="351"/>
            </w:pPr>
            <w:r>
              <w:rPr>
                <w:spacing w:val="5"/>
              </w:rPr>
              <w:t>驾驶</w:t>
            </w:r>
          </w:p>
        </w:tc>
        <w:tc>
          <w:tcPr>
            <w:tcW w:w="11696" w:type="dxa"/>
            <w:vAlign w:val="top"/>
          </w:tcPr>
          <w:p>
            <w:pPr>
              <w:pStyle w:val="9"/>
              <w:spacing w:before="297" w:line="219" w:lineRule="auto"/>
              <w:ind w:left="156"/>
            </w:pPr>
            <w:r>
              <w:rPr>
                <w:b/>
                <w:bCs/>
                <w:spacing w:val="-1"/>
              </w:rPr>
              <w:t>研究方向：</w:t>
            </w:r>
            <w:r>
              <w:rPr>
                <w:spacing w:val="-1"/>
              </w:rPr>
              <w:t>L3及以上智能网联汽车</w:t>
            </w:r>
          </w:p>
          <w:p>
            <w:pPr>
              <w:pStyle w:val="9"/>
              <w:spacing w:before="30" w:line="253" w:lineRule="auto"/>
              <w:ind w:left="181" w:right="90" w:hanging="75"/>
            </w:pPr>
            <w:r>
              <w:rPr>
                <w:b/>
                <w:bCs/>
              </w:rPr>
              <w:t>解决难点：</w:t>
            </w:r>
            <w:r>
              <w:t>海量数据的采集、测试的工程化实施，融合系统的容错性和鲁棒性</w:t>
            </w:r>
            <w:r>
              <w:rPr>
                <w:spacing w:val="-1"/>
              </w:rPr>
              <w:t>问题</w:t>
            </w:r>
            <w:r>
              <w:rPr>
                <w:color w:val="001050"/>
                <w:spacing w:val="-1"/>
              </w:rPr>
              <w:t>，</w:t>
            </w:r>
            <w:r>
              <w:rPr>
                <w:spacing w:val="-1"/>
              </w:rPr>
              <w:t>感知系统</w:t>
            </w:r>
            <w:r>
              <w:t xml:space="preserve"> 的实时性问题，融合系统的环境自适应性问</w:t>
            </w:r>
            <w:r>
              <w:rPr>
                <w:spacing w:val="-1"/>
              </w:rPr>
              <w:t>题。</w:t>
            </w:r>
          </w:p>
          <w:p>
            <w:pPr>
              <w:pStyle w:val="9"/>
              <w:spacing w:before="50" w:line="219" w:lineRule="auto"/>
              <w:ind w:left="146"/>
            </w:pPr>
            <w:r>
              <w:rPr>
                <w:b/>
                <w:bCs/>
              </w:rPr>
              <w:t>技术和产业化目标：</w:t>
            </w:r>
            <w:r>
              <w:t>围绕重感知轻地图技术路线，研究基于</w:t>
            </w:r>
            <w:r>
              <w:rPr>
                <w:spacing w:val="-1"/>
              </w:rPr>
              <w:t>BEV感知技术的复杂动态交通场</w:t>
            </w:r>
          </w:p>
          <w:p>
            <w:pPr>
              <w:pStyle w:val="9"/>
              <w:spacing w:before="72" w:line="249" w:lineRule="auto"/>
              <w:ind w:left="191" w:right="34" w:hanging="20"/>
            </w:pPr>
            <w:r>
              <w:t>景时空理解大模型与实时建图系统，研究自适应决策及控制技术；实现交通参与者行为预</w:t>
            </w:r>
            <w:r>
              <w:rPr>
                <w:spacing w:val="-1"/>
              </w:rPr>
              <w:t>测，</w:t>
            </w:r>
            <w:r>
              <w:t xml:space="preserve"> </w:t>
            </w:r>
            <w:r>
              <w:rPr>
                <w:spacing w:val="2"/>
              </w:rPr>
              <w:t>实现云标注及</w:t>
            </w:r>
            <w:r>
              <w:t>AI</w:t>
            </w:r>
            <w:r>
              <w:rPr>
                <w:spacing w:val="2"/>
              </w:rPr>
              <w:t>算法训练；构建车路云图数据闭环数据中心，满</w:t>
            </w:r>
            <w:r>
              <w:rPr>
                <w:spacing w:val="1"/>
              </w:rPr>
              <w:t>足高阶导航自动驾驶功能需</w:t>
            </w:r>
            <w:r>
              <w:t xml:space="preserve">  求。实现不少于5个应用场景落地，累计测试与运营里程&gt;2万公里；实现万辆级整车量</w:t>
            </w:r>
            <w:r>
              <w:rPr>
                <w:spacing w:val="-1"/>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1" w:hRule="atLeast"/>
        </w:trPr>
        <w:tc>
          <w:tcPr>
            <w:tcW w:w="75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9"/>
              <w:spacing w:before="91" w:line="183" w:lineRule="auto"/>
              <w:ind w:left="295"/>
            </w:pPr>
            <w:r>
              <w:t>2</w:t>
            </w:r>
          </w:p>
        </w:tc>
        <w:tc>
          <w:tcPr>
            <w:tcW w:w="1279"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9"/>
              <w:spacing w:before="91" w:line="232" w:lineRule="auto"/>
              <w:ind w:left="350" w:right="200" w:hanging="140"/>
            </w:pPr>
            <w:r>
              <w:rPr>
                <w:spacing w:val="5"/>
              </w:rPr>
              <w:t>车规级</w:t>
            </w:r>
            <w:r>
              <w:rPr>
                <w:spacing w:val="1"/>
              </w:rPr>
              <w:t xml:space="preserve"> </w:t>
            </w:r>
            <w:r>
              <w:rPr>
                <w:spacing w:val="10"/>
              </w:rPr>
              <w:t>芯片</w:t>
            </w:r>
          </w:p>
        </w:tc>
        <w:tc>
          <w:tcPr>
            <w:tcW w:w="11696" w:type="dxa"/>
            <w:vAlign w:val="top"/>
          </w:tcPr>
          <w:p>
            <w:pPr>
              <w:pStyle w:val="9"/>
              <w:spacing w:before="192" w:line="219" w:lineRule="auto"/>
              <w:ind w:left="156"/>
            </w:pPr>
            <w:r>
              <w:rPr>
                <w:b/>
                <w:bCs/>
                <w:spacing w:val="-1"/>
              </w:rPr>
              <w:t>研究方向：</w:t>
            </w:r>
            <w:r>
              <w:rPr>
                <w:spacing w:val="-1"/>
              </w:rPr>
              <w:t>车规级芯片晶圆制造工艺</w:t>
            </w:r>
          </w:p>
          <w:p>
            <w:pPr>
              <w:pStyle w:val="9"/>
              <w:spacing w:before="47"/>
              <w:ind w:left="161" w:hanging="15"/>
            </w:pPr>
            <w:r>
              <w:rPr>
                <w:b/>
                <w:bCs/>
                <w:spacing w:val="-6"/>
              </w:rPr>
              <w:t>解决难点：</w:t>
            </w:r>
            <w:r>
              <w:rPr>
                <w:spacing w:val="-6"/>
              </w:rPr>
              <w:t>显示驱动芯片、图像传感器芯片、微控制器芯片及逻辑芯片等汽车芯片技术壁垒高、</w:t>
            </w:r>
            <w:r>
              <w:rPr>
                <w:spacing w:val="16"/>
              </w:rPr>
              <w:t xml:space="preserve"> </w:t>
            </w:r>
            <w:r>
              <w:rPr>
                <w:spacing w:val="-3"/>
              </w:rPr>
              <w:t>国产化率低问题。</w:t>
            </w:r>
          </w:p>
          <w:p>
            <w:pPr>
              <w:pStyle w:val="9"/>
              <w:spacing w:before="84" w:line="243" w:lineRule="auto"/>
              <w:ind w:left="201" w:right="163" w:hanging="26"/>
            </w:pPr>
            <w:r>
              <w:rPr>
                <w:b/>
                <w:bCs/>
              </w:rPr>
              <w:t>技术和产业化目标：</w:t>
            </w:r>
            <w:r>
              <w:t>突破55/40纳米显示驱动芯</w:t>
            </w:r>
            <w:r>
              <w:rPr>
                <w:spacing w:val="-1"/>
              </w:rPr>
              <w:t>片、55纳米图像传感器芯片、90纳米电源管理</w:t>
            </w:r>
            <w:r>
              <w:t xml:space="preserve"> </w:t>
            </w:r>
            <w:r>
              <w:rPr>
                <w:spacing w:val="1"/>
              </w:rPr>
              <w:t>芯片、110/40纳米微控制器芯片及28纳米逻辑芯片的晶圆制造成套工艺技术；各工艺技术平</w:t>
            </w:r>
            <w:r>
              <w:rPr>
                <w:spacing w:val="8"/>
              </w:rPr>
              <w:t xml:space="preserve"> </w:t>
            </w:r>
            <w:r>
              <w:t>台满足IATF16949质量管理体系要求，车用芯片产能&gt;3万片1</w:t>
            </w:r>
            <w:r>
              <w:rPr>
                <w:spacing w:val="-1"/>
              </w:rPr>
              <w:t>月。</w:t>
            </w:r>
          </w:p>
        </w:tc>
      </w:tr>
    </w:tbl>
    <w:p>
      <w:pPr>
        <w:spacing w:line="227" w:lineRule="exact"/>
        <w:rPr>
          <w:rFonts w:ascii="Arial"/>
          <w:sz w:val="19"/>
        </w:rPr>
      </w:pPr>
    </w:p>
    <w:p>
      <w:pPr>
        <w:spacing w:line="227" w:lineRule="exact"/>
        <w:rPr>
          <w:rFonts w:ascii="Arial" w:hAnsi="Arial" w:eastAsia="Arial" w:cs="Arial"/>
          <w:sz w:val="19"/>
          <w:szCs w:val="19"/>
        </w:rPr>
        <w:sectPr>
          <w:footerReference r:id="rId8" w:type="default"/>
          <w:pgSz w:w="16960" w:h="12070"/>
          <w:pgMar w:top="1025" w:right="1585" w:bottom="1847" w:left="1534" w:header="0" w:footer="1540" w:gutter="0"/>
          <w:pgNumType w:fmt="decimal"/>
          <w:cols w:space="720" w:num="1"/>
        </w:sectPr>
      </w:pPr>
    </w:p>
    <w:p>
      <w:pPr>
        <w:spacing w:before="37"/>
      </w:pPr>
    </w:p>
    <w:p>
      <w:pPr>
        <w:spacing w:before="36"/>
      </w:pPr>
    </w:p>
    <w:p>
      <w:pPr>
        <w:spacing w:before="36"/>
      </w:pPr>
    </w:p>
    <w:tbl>
      <w:tblPr>
        <w:tblStyle w:val="8"/>
        <w:tblW w:w="13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289"/>
        <w:gridCol w:w="11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atLeast"/>
        </w:trPr>
        <w:tc>
          <w:tcPr>
            <w:tcW w:w="754" w:type="dxa"/>
            <w:vAlign w:val="top"/>
          </w:tcPr>
          <w:p>
            <w:pPr>
              <w:rPr>
                <w:rFonts w:ascii="Arial"/>
                <w:sz w:val="21"/>
              </w:rPr>
            </w:pPr>
          </w:p>
        </w:tc>
        <w:tc>
          <w:tcPr>
            <w:tcW w:w="1289" w:type="dxa"/>
            <w:vAlign w:val="top"/>
          </w:tcPr>
          <w:p>
            <w:pPr>
              <w:rPr>
                <w:rFonts w:ascii="Arial"/>
                <w:sz w:val="21"/>
              </w:rPr>
            </w:pPr>
          </w:p>
        </w:tc>
        <w:tc>
          <w:tcPr>
            <w:tcW w:w="11696" w:type="dxa"/>
            <w:vAlign w:val="top"/>
          </w:tcPr>
          <w:p>
            <w:pPr>
              <w:pStyle w:val="9"/>
              <w:spacing w:before="30" w:line="219" w:lineRule="auto"/>
              <w:ind w:left="146"/>
            </w:pPr>
            <w:r>
              <w:rPr>
                <w:b/>
                <w:bCs/>
              </w:rPr>
              <w:t>研究方向：</w:t>
            </w:r>
            <w:r>
              <w:t>满足汽车核心电控单元ASIL等级需求的车规级微控制器(</w:t>
            </w:r>
            <w:r>
              <w:rPr>
                <w:spacing w:val="-1"/>
              </w:rPr>
              <w:t>MCU)芯片开发</w:t>
            </w:r>
          </w:p>
          <w:p>
            <w:pPr>
              <w:pStyle w:val="9"/>
              <w:spacing w:before="78" w:line="249" w:lineRule="auto"/>
              <w:ind w:left="142" w:right="329" w:firstLine="4"/>
            </w:pPr>
            <w:r>
              <w:rPr>
                <w:b/>
                <w:bCs/>
                <w:spacing w:val="-5"/>
              </w:rPr>
              <w:t>解决难点：</w:t>
            </w:r>
            <w:r>
              <w:rPr>
                <w:spacing w:val="-5"/>
              </w:rPr>
              <w:t>满足复杂使用环境(温度、湿度、电磁兼容性等)、可靠性、安全性、</w:t>
            </w:r>
            <w:r>
              <w:rPr>
                <w:spacing w:val="59"/>
              </w:rPr>
              <w:t xml:space="preserve"> </w:t>
            </w:r>
            <w:r>
              <w:rPr>
                <w:spacing w:val="-5"/>
              </w:rPr>
              <w:t>一致性、使</w:t>
            </w:r>
            <w:r>
              <w:t xml:space="preserve"> </w:t>
            </w:r>
            <w:r>
              <w:rPr>
                <w:spacing w:val="-1"/>
              </w:rPr>
              <w:t>用寿命、长期供货能力等要求。</w:t>
            </w:r>
          </w:p>
          <w:p>
            <w:pPr>
              <w:pStyle w:val="9"/>
              <w:spacing w:before="75" w:line="219" w:lineRule="auto"/>
              <w:ind w:left="146"/>
            </w:pPr>
            <w:r>
              <w:rPr>
                <w:b/>
                <w:bCs/>
              </w:rPr>
              <w:t>技术和产业化目标：</w:t>
            </w:r>
            <w:r>
              <w:t>MCU芯片符合国内外高</w:t>
            </w:r>
            <w:r>
              <w:rPr>
                <w:spacing w:val="-1"/>
              </w:rPr>
              <w:t>等级信息安全需求标准，通过AEC-Q100认证，</w:t>
            </w:r>
          </w:p>
          <w:p>
            <w:pPr>
              <w:pStyle w:val="9"/>
              <w:spacing w:before="71" w:line="236" w:lineRule="auto"/>
              <w:ind w:left="142" w:right="463" w:firstLine="9"/>
            </w:pPr>
            <w:r>
              <w:t>通过IATF16949质量管理体系认证及ISO26262功能安全认证；应用于动力底盘域、新能源三</w:t>
            </w:r>
            <w:r>
              <w:rPr>
                <w:spacing w:val="9"/>
              </w:rPr>
              <w:t xml:space="preserve"> </w:t>
            </w:r>
            <w:r>
              <w:t>电以及全新电子电气架构下的区域控制器等；出货量不低于1百万</w:t>
            </w:r>
            <w:r>
              <w:rPr>
                <w:spacing w:val="-1"/>
              </w:rPr>
              <w:t>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75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9"/>
              <w:spacing w:before="91" w:line="183" w:lineRule="auto"/>
              <w:ind w:left="294"/>
            </w:pPr>
            <w:r>
              <w:t>3</w:t>
            </w:r>
          </w:p>
        </w:tc>
        <w:tc>
          <w:tcPr>
            <w:tcW w:w="1289" w:type="dxa"/>
            <w:vAlign w:val="top"/>
          </w:tcPr>
          <w:p>
            <w:pPr>
              <w:rPr>
                <w:rFonts w:ascii="Arial"/>
                <w:sz w:val="21"/>
              </w:rPr>
            </w:pPr>
          </w:p>
          <w:p>
            <w:pPr>
              <w:spacing w:line="241" w:lineRule="auto"/>
              <w:rPr>
                <w:rFonts w:ascii="Arial"/>
                <w:sz w:val="21"/>
              </w:rPr>
            </w:pPr>
          </w:p>
          <w:p>
            <w:pPr>
              <w:pStyle w:val="9"/>
              <w:spacing w:before="91" w:line="408" w:lineRule="exact"/>
              <w:ind w:left="350"/>
            </w:pPr>
            <w:r>
              <w:rPr>
                <w:spacing w:val="7"/>
                <w:position w:val="9"/>
              </w:rPr>
              <w:t>固态</w:t>
            </w:r>
          </w:p>
          <w:p>
            <w:pPr>
              <w:pStyle w:val="9"/>
              <w:spacing w:line="225" w:lineRule="auto"/>
              <w:ind w:left="350"/>
            </w:pPr>
            <w:r>
              <w:rPr>
                <w:spacing w:val="6"/>
              </w:rPr>
              <w:t>电池</w:t>
            </w:r>
          </w:p>
        </w:tc>
        <w:tc>
          <w:tcPr>
            <w:tcW w:w="11696" w:type="dxa"/>
            <w:vAlign w:val="top"/>
          </w:tcPr>
          <w:p>
            <w:pPr>
              <w:pStyle w:val="9"/>
              <w:spacing w:before="188" w:line="219" w:lineRule="auto"/>
              <w:ind w:left="146"/>
            </w:pPr>
            <w:r>
              <w:rPr>
                <w:b/>
                <w:bCs/>
                <w:spacing w:val="-1"/>
              </w:rPr>
              <w:t>研究方向：</w:t>
            </w:r>
            <w:r>
              <w:rPr>
                <w:spacing w:val="-1"/>
              </w:rPr>
              <w:t>长寿命高比能固态电池</w:t>
            </w:r>
          </w:p>
          <w:p>
            <w:pPr>
              <w:pStyle w:val="9"/>
              <w:spacing w:before="39" w:line="246" w:lineRule="auto"/>
              <w:ind w:left="142" w:firstLine="3"/>
            </w:pPr>
            <w:r>
              <w:rPr>
                <w:b/>
                <w:bCs/>
                <w:spacing w:val="-2"/>
              </w:rPr>
              <w:t>解决难点：</w:t>
            </w:r>
            <w:r>
              <w:rPr>
                <w:spacing w:val="-2"/>
              </w:rPr>
              <w:t>固态电池固/固界面精准构建、动力学精确调控问题，突</w:t>
            </w:r>
            <w:r>
              <w:rPr>
                <w:spacing w:val="-3"/>
              </w:rPr>
              <w:t>破超薄固态电解质强度低、</w:t>
            </w:r>
            <w:r>
              <w:t xml:space="preserve"> </w:t>
            </w:r>
            <w:r>
              <w:rPr>
                <w:spacing w:val="-3"/>
              </w:rPr>
              <w:t>厚密正极界面阻抗高和宽温区性能差等实用化</w:t>
            </w:r>
            <w:r>
              <w:rPr>
                <w:spacing w:val="-4"/>
              </w:rPr>
              <w:t>瓶颈。</w:t>
            </w:r>
          </w:p>
          <w:p>
            <w:pPr>
              <w:pStyle w:val="9"/>
              <w:spacing w:before="37" w:line="214" w:lineRule="auto"/>
              <w:ind w:left="146"/>
            </w:pPr>
            <w:r>
              <w:rPr>
                <w:b/>
                <w:bCs/>
                <w:spacing w:val="-1"/>
              </w:rPr>
              <w:t>技术和产业化目标：</w:t>
            </w:r>
            <w:r>
              <w:rPr>
                <w:spacing w:val="-1"/>
              </w:rPr>
              <w:t>20安时以上固态电池能量密度≥500Wh/kg,常温1C循环寿命≥1000次。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7" w:hRule="atLeast"/>
        </w:trPr>
        <w:tc>
          <w:tcPr>
            <w:tcW w:w="754"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9"/>
              <w:spacing w:before="91" w:line="183" w:lineRule="auto"/>
              <w:ind w:left="294"/>
            </w:pPr>
            <w:r>
              <w:t>4</w:t>
            </w:r>
          </w:p>
        </w:tc>
        <w:tc>
          <w:tcPr>
            <w:tcW w:w="1289" w:type="dxa"/>
            <w:vAlign w:val="top"/>
          </w:tcPr>
          <w:p>
            <w:pPr>
              <w:spacing w:line="336" w:lineRule="auto"/>
              <w:rPr>
                <w:rFonts w:ascii="Arial"/>
                <w:sz w:val="21"/>
              </w:rPr>
            </w:pPr>
          </w:p>
          <w:p>
            <w:pPr>
              <w:spacing w:line="336" w:lineRule="auto"/>
              <w:rPr>
                <w:rFonts w:ascii="Arial"/>
                <w:sz w:val="21"/>
              </w:rPr>
            </w:pPr>
          </w:p>
          <w:p>
            <w:pPr>
              <w:pStyle w:val="9"/>
              <w:spacing w:before="91" w:line="220" w:lineRule="auto"/>
              <w:ind w:left="210"/>
            </w:pPr>
            <w:r>
              <w:rPr>
                <w:spacing w:val="6"/>
              </w:rPr>
              <w:t>电驱动</w:t>
            </w:r>
          </w:p>
          <w:p>
            <w:pPr>
              <w:pStyle w:val="9"/>
              <w:spacing w:before="46" w:line="221" w:lineRule="auto"/>
              <w:ind w:left="350"/>
            </w:pPr>
            <w:r>
              <w:rPr>
                <w:spacing w:val="6"/>
              </w:rPr>
              <w:t>系统</w:t>
            </w:r>
          </w:p>
        </w:tc>
        <w:tc>
          <w:tcPr>
            <w:tcW w:w="11696" w:type="dxa"/>
            <w:vAlign w:val="top"/>
          </w:tcPr>
          <w:p>
            <w:pPr>
              <w:pStyle w:val="9"/>
              <w:spacing w:before="160" w:line="219" w:lineRule="auto"/>
              <w:ind w:left="146"/>
            </w:pPr>
            <w:r>
              <w:rPr>
                <w:b/>
                <w:bCs/>
                <w:spacing w:val="-1"/>
              </w:rPr>
              <w:t>研究方向：</w:t>
            </w:r>
            <w:r>
              <w:rPr>
                <w:spacing w:val="-1"/>
              </w:rPr>
              <w:t>新能源汽车集成式电驱动系统</w:t>
            </w:r>
          </w:p>
          <w:p>
            <w:pPr>
              <w:pStyle w:val="9"/>
              <w:spacing w:before="49" w:line="219" w:lineRule="auto"/>
              <w:ind w:left="146"/>
            </w:pPr>
            <w:r>
              <w:rPr>
                <w:b/>
                <w:bCs/>
              </w:rPr>
              <w:t>解决难点：</w:t>
            </w:r>
            <w:r>
              <w:t>电驱动系统效率不高问题，小三电和</w:t>
            </w:r>
            <w:r>
              <w:rPr>
                <w:spacing w:val="-1"/>
              </w:rPr>
              <w:t>大三电深度集成的多合一技术问题。</w:t>
            </w:r>
          </w:p>
          <w:p>
            <w:pPr>
              <w:pStyle w:val="9"/>
              <w:spacing w:before="88" w:line="233" w:lineRule="auto"/>
              <w:ind w:left="161" w:right="325" w:hanging="15"/>
            </w:pPr>
            <w:r>
              <w:rPr>
                <w:b/>
                <w:bCs/>
              </w:rPr>
              <w:t>技术和产业化目标：</w:t>
            </w:r>
            <w:r>
              <w:t>面向中高端新能源汽车，开发800V高压高</w:t>
            </w:r>
            <w:r>
              <w:rPr>
                <w:spacing w:val="-1"/>
              </w:rPr>
              <w:t>效集成式电驱动系统，提高功</w:t>
            </w:r>
            <w:r>
              <w:t xml:space="preserve"> 率密度和可靠性，重量、体积缩减10%~20%,降低动力系统成本，在新能源整车企业进行试</w:t>
            </w:r>
          </w:p>
          <w:p>
            <w:pPr>
              <w:pStyle w:val="9"/>
              <w:spacing w:before="56" w:line="219" w:lineRule="auto"/>
              <w:ind w:left="142"/>
            </w:pPr>
            <w:r>
              <w:rPr>
                <w:spacing w:val="-1"/>
              </w:rPr>
              <w:t>用，并实现大批量推广。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754" w:type="dxa"/>
            <w:vAlign w:val="top"/>
          </w:tcPr>
          <w:p>
            <w:pPr>
              <w:spacing w:line="314" w:lineRule="auto"/>
              <w:rPr>
                <w:rFonts w:ascii="Arial"/>
                <w:sz w:val="21"/>
              </w:rPr>
            </w:pPr>
          </w:p>
          <w:p>
            <w:pPr>
              <w:spacing w:line="314" w:lineRule="auto"/>
              <w:rPr>
                <w:rFonts w:ascii="Arial"/>
                <w:sz w:val="21"/>
              </w:rPr>
            </w:pPr>
          </w:p>
          <w:p>
            <w:pPr>
              <w:pStyle w:val="9"/>
              <w:spacing w:before="91" w:line="182" w:lineRule="auto"/>
              <w:ind w:left="294"/>
            </w:pPr>
            <w:r>
              <w:t>5</w:t>
            </w:r>
          </w:p>
        </w:tc>
        <w:tc>
          <w:tcPr>
            <w:tcW w:w="1289" w:type="dxa"/>
            <w:vAlign w:val="top"/>
          </w:tcPr>
          <w:p>
            <w:pPr>
              <w:spacing w:line="366" w:lineRule="auto"/>
              <w:rPr>
                <w:rFonts w:ascii="Arial"/>
                <w:sz w:val="21"/>
              </w:rPr>
            </w:pPr>
          </w:p>
          <w:p>
            <w:pPr>
              <w:pStyle w:val="9"/>
              <w:spacing w:before="91" w:line="219" w:lineRule="auto"/>
              <w:ind w:left="210"/>
            </w:pPr>
            <w:r>
              <w:rPr>
                <w:spacing w:val="4"/>
              </w:rPr>
              <w:t>轻量化</w:t>
            </w:r>
          </w:p>
          <w:p>
            <w:pPr>
              <w:pStyle w:val="9"/>
              <w:spacing w:before="55" w:line="219" w:lineRule="auto"/>
              <w:ind w:left="350"/>
            </w:pPr>
            <w:r>
              <w:rPr>
                <w:spacing w:val="4"/>
              </w:rPr>
              <w:t>材料</w:t>
            </w:r>
          </w:p>
        </w:tc>
        <w:tc>
          <w:tcPr>
            <w:tcW w:w="11696" w:type="dxa"/>
            <w:vAlign w:val="top"/>
          </w:tcPr>
          <w:p>
            <w:pPr>
              <w:pStyle w:val="9"/>
              <w:spacing w:before="63" w:line="219" w:lineRule="auto"/>
              <w:ind w:left="146"/>
            </w:pPr>
            <w:r>
              <w:rPr>
                <w:b/>
                <w:bCs/>
                <w:spacing w:val="-1"/>
              </w:rPr>
              <w:t>研究方向：</w:t>
            </w:r>
            <w:r>
              <w:rPr>
                <w:spacing w:val="-1"/>
              </w:rPr>
              <w:t>铝基轻量化材料</w:t>
            </w:r>
          </w:p>
          <w:p>
            <w:pPr>
              <w:pStyle w:val="9"/>
              <w:spacing w:before="38" w:line="219" w:lineRule="auto"/>
              <w:ind w:left="146"/>
            </w:pPr>
            <w:r>
              <w:rPr>
                <w:b/>
                <w:bCs/>
                <w:spacing w:val="-6"/>
              </w:rPr>
              <w:t>解决难点：</w:t>
            </w:r>
            <w:r>
              <w:rPr>
                <w:spacing w:val="-6"/>
              </w:rPr>
              <w:t>高强高韧挤压铝合金新材料制备体系，</w:t>
            </w:r>
            <w:r>
              <w:rPr>
                <w:spacing w:val="80"/>
              </w:rPr>
              <w:t xml:space="preserve"> </w:t>
            </w:r>
            <w:r>
              <w:rPr>
                <w:spacing w:val="-6"/>
              </w:rPr>
              <w:t>一体化免热处理压铸铝合金材料与工艺。</w:t>
            </w:r>
          </w:p>
          <w:p>
            <w:pPr>
              <w:pStyle w:val="9"/>
              <w:spacing w:before="67" w:line="237" w:lineRule="auto"/>
              <w:ind w:left="142" w:right="45" w:firstLine="4"/>
            </w:pPr>
            <w:r>
              <w:rPr>
                <w:b/>
                <w:bCs/>
              </w:rPr>
              <w:t>技术和产业化目标：</w:t>
            </w:r>
            <w:r>
              <w:t>开发绿色节能再生铝冶炼技术、免热</w:t>
            </w:r>
            <w:r>
              <w:rPr>
                <w:spacing w:val="-1"/>
              </w:rPr>
              <w:t>处理铝合金压铸技术、铝合金复杂结</w:t>
            </w:r>
            <w:r>
              <w:t xml:space="preserve"> 构件成形工艺、高强高韧挤压铝合金新材料制备体系，实现核心装备智能化。建设铝合金大型</w:t>
            </w:r>
          </w:p>
        </w:tc>
      </w:tr>
    </w:tbl>
    <w:p>
      <w:pPr>
        <w:rPr>
          <w:rFonts w:ascii="Arial"/>
          <w:sz w:val="21"/>
        </w:rPr>
      </w:pPr>
    </w:p>
    <w:p>
      <w:pPr>
        <w:rPr>
          <w:rFonts w:ascii="Arial" w:hAnsi="Arial" w:eastAsia="Arial" w:cs="Arial"/>
          <w:sz w:val="21"/>
          <w:szCs w:val="21"/>
        </w:rPr>
        <w:sectPr>
          <w:footerReference r:id="rId9" w:type="default"/>
          <w:pgSz w:w="16840" w:h="11900"/>
          <w:pgMar w:top="1011" w:right="1483" w:bottom="1652" w:left="1455" w:header="0" w:footer="1337" w:gutter="0"/>
          <w:pgNumType w:fmt="decimal"/>
          <w:cols w:space="720" w:num="1"/>
        </w:sectPr>
      </w:pPr>
    </w:p>
    <w:p>
      <w:pPr>
        <w:spacing w:before="17"/>
      </w:pPr>
    </w:p>
    <w:p>
      <w:pPr>
        <w:spacing w:before="16"/>
      </w:pPr>
    </w:p>
    <w:p>
      <w:pPr>
        <w:spacing w:before="16"/>
      </w:pPr>
    </w:p>
    <w:tbl>
      <w:tblPr>
        <w:tblStyle w:val="8"/>
        <w:tblW w:w="13729"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289"/>
        <w:gridCol w:w="11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754" w:type="dxa"/>
            <w:vMerge w:val="restart"/>
            <w:tcBorders>
              <w:bottom w:val="nil"/>
            </w:tcBorders>
            <w:vAlign w:val="top"/>
          </w:tcPr>
          <w:p>
            <w:pPr>
              <w:rPr>
                <w:rFonts w:ascii="Arial"/>
                <w:sz w:val="21"/>
              </w:rPr>
            </w:pPr>
          </w:p>
        </w:tc>
        <w:tc>
          <w:tcPr>
            <w:tcW w:w="1289" w:type="dxa"/>
            <w:vMerge w:val="restart"/>
            <w:tcBorders>
              <w:bottom w:val="nil"/>
            </w:tcBorders>
            <w:vAlign w:val="top"/>
          </w:tcPr>
          <w:p>
            <w:pPr>
              <w:rPr>
                <w:rFonts w:ascii="Arial"/>
                <w:sz w:val="21"/>
              </w:rPr>
            </w:pPr>
          </w:p>
        </w:tc>
        <w:tc>
          <w:tcPr>
            <w:tcW w:w="11686" w:type="dxa"/>
            <w:vAlign w:val="top"/>
          </w:tcPr>
          <w:p>
            <w:pPr>
              <w:pStyle w:val="9"/>
              <w:spacing w:before="55" w:line="239" w:lineRule="auto"/>
              <w:ind w:left="182" w:right="296" w:hanging="20"/>
            </w:pPr>
            <w:r>
              <w:t>生产制造基地(压铸、挤压);实现铝合金材料制备-成形工艺-性能评估-装备研发等全链条产</w:t>
            </w:r>
            <w:r>
              <w:rPr>
                <w:spacing w:val="16"/>
              </w:rPr>
              <w:t xml:space="preserve"> </w:t>
            </w:r>
            <w:r>
              <w:t>品开发技术产业化示范。铝型材：抗拉强度&gt;380MPa,伸长率≥15%;免热处理铝合金：屈服</w:t>
            </w:r>
          </w:p>
          <w:p>
            <w:pPr>
              <w:pStyle w:val="9"/>
              <w:spacing w:before="91" w:line="199" w:lineRule="auto"/>
              <w:ind w:left="122"/>
            </w:pPr>
            <w:r>
              <w:rPr>
                <w:spacing w:val="-1"/>
              </w:rPr>
              <w:t>强度≥140MPa,伸长率≥12%。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6" w:hRule="atLeast"/>
        </w:trPr>
        <w:tc>
          <w:tcPr>
            <w:tcW w:w="754" w:type="dxa"/>
            <w:vMerge w:val="continue"/>
            <w:tcBorders>
              <w:top w:val="nil"/>
            </w:tcBorders>
            <w:vAlign w:val="top"/>
          </w:tcPr>
          <w:p>
            <w:pPr>
              <w:rPr>
                <w:rFonts w:ascii="Arial"/>
                <w:sz w:val="21"/>
              </w:rPr>
            </w:pPr>
          </w:p>
        </w:tc>
        <w:tc>
          <w:tcPr>
            <w:tcW w:w="1289" w:type="dxa"/>
            <w:vMerge w:val="continue"/>
            <w:tcBorders>
              <w:top w:val="nil"/>
            </w:tcBorders>
            <w:vAlign w:val="top"/>
          </w:tcPr>
          <w:p>
            <w:pPr>
              <w:rPr>
                <w:rFonts w:ascii="Arial"/>
                <w:sz w:val="21"/>
              </w:rPr>
            </w:pPr>
          </w:p>
        </w:tc>
        <w:tc>
          <w:tcPr>
            <w:tcW w:w="11686" w:type="dxa"/>
            <w:vAlign w:val="top"/>
          </w:tcPr>
          <w:p>
            <w:pPr>
              <w:pStyle w:val="9"/>
              <w:spacing w:before="66" w:line="219" w:lineRule="auto"/>
              <w:ind w:left="126"/>
            </w:pPr>
            <w:r>
              <w:rPr>
                <w:b/>
                <w:bCs/>
                <w:spacing w:val="-3"/>
              </w:rPr>
              <w:t>研究方向：</w:t>
            </w:r>
            <w:r>
              <w:rPr>
                <w:spacing w:val="-3"/>
              </w:rPr>
              <w:t>镁基轻量化材料</w:t>
            </w:r>
          </w:p>
          <w:p>
            <w:pPr>
              <w:pStyle w:val="9"/>
              <w:spacing w:before="67"/>
              <w:ind w:left="121" w:right="99" w:hanging="35"/>
            </w:pPr>
            <w:r>
              <w:rPr>
                <w:b/>
                <w:bCs/>
              </w:rPr>
              <w:t>解决难点：</w:t>
            </w:r>
            <w:r>
              <w:t>镁合金制造与精深加工的一体化短流程技术，大型薄壁镁合金零部件</w:t>
            </w:r>
            <w:r>
              <w:rPr>
                <w:spacing w:val="-1"/>
              </w:rPr>
              <w:t>的一体化压铸</w:t>
            </w:r>
            <w:r>
              <w:t xml:space="preserve"> 技术。</w:t>
            </w:r>
          </w:p>
          <w:p>
            <w:pPr>
              <w:pStyle w:val="9"/>
              <w:spacing w:before="72" w:line="247" w:lineRule="auto"/>
              <w:ind w:left="121" w:hanging="25"/>
            </w:pPr>
            <w:r>
              <w:rPr>
                <w:b/>
                <w:bCs/>
                <w:spacing w:val="-1"/>
              </w:rPr>
              <w:t>技术和产业化目标：</w:t>
            </w:r>
            <w:r>
              <w:rPr>
                <w:spacing w:val="-1"/>
              </w:rPr>
              <w:t xml:space="preserve">开发绿色节能大型镁冶炼技术、镁合金制造与精深加工的一体化短流程技 </w:t>
            </w:r>
            <w:r>
              <w:rPr>
                <w:spacing w:val="1"/>
              </w:rPr>
              <w:t>术、大型薄壁镁合金一体化压铸技术、镁渣综</w:t>
            </w:r>
            <w:r>
              <w:t xml:space="preserve">合处理技术，实现核心装备智能化。建设镁合金 </w:t>
            </w:r>
            <w:r>
              <w:rPr>
                <w:spacing w:val="-1"/>
              </w:rPr>
              <w:t>大型生产制造基地、镁合金冶炼-合金-加工-处理</w:t>
            </w:r>
            <w:r>
              <w:rPr>
                <w:spacing w:val="-2"/>
              </w:rPr>
              <w:t>-资源综合利用全产业链制造基地，年产能&gt;10</w:t>
            </w:r>
            <w:r>
              <w:t xml:space="preserve"> </w:t>
            </w:r>
            <w:r>
              <w:rPr>
                <w:spacing w:val="-1"/>
              </w:rPr>
              <w:t>万吨/年，实现生产能耗显著降低。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7" w:hRule="atLeast"/>
        </w:trPr>
        <w:tc>
          <w:tcPr>
            <w:tcW w:w="75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9"/>
              <w:spacing w:before="91" w:line="183" w:lineRule="auto"/>
              <w:ind w:left="295"/>
            </w:pPr>
            <w:r>
              <w:t>6</w:t>
            </w:r>
          </w:p>
        </w:tc>
        <w:tc>
          <w:tcPr>
            <w:tcW w:w="1289"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9"/>
              <w:spacing w:before="91" w:line="220" w:lineRule="auto"/>
              <w:ind w:left="211"/>
            </w:pPr>
            <w:r>
              <w:rPr>
                <w:spacing w:val="5"/>
              </w:rPr>
              <w:t>智能充</w:t>
            </w:r>
          </w:p>
          <w:p>
            <w:pPr>
              <w:pStyle w:val="9"/>
              <w:spacing w:before="36" w:line="220" w:lineRule="auto"/>
              <w:ind w:left="351"/>
            </w:pPr>
            <w:r>
              <w:rPr>
                <w:spacing w:val="8"/>
              </w:rPr>
              <w:t>换电</w:t>
            </w:r>
          </w:p>
        </w:tc>
        <w:tc>
          <w:tcPr>
            <w:tcW w:w="11686" w:type="dxa"/>
            <w:vAlign w:val="top"/>
          </w:tcPr>
          <w:p>
            <w:pPr>
              <w:pStyle w:val="9"/>
              <w:spacing w:before="60" w:line="219" w:lineRule="auto"/>
              <w:ind w:left="126"/>
            </w:pPr>
            <w:r>
              <w:rPr>
                <w:b/>
                <w:bCs/>
                <w:spacing w:val="-1"/>
              </w:rPr>
              <w:t>研究方向：</w:t>
            </w:r>
            <w:r>
              <w:rPr>
                <w:spacing w:val="-1"/>
              </w:rPr>
              <w:t>多车型多尺寸动力电池智能充换电</w:t>
            </w:r>
          </w:p>
          <w:p>
            <w:pPr>
              <w:pStyle w:val="9"/>
              <w:spacing w:before="78" w:line="219" w:lineRule="auto"/>
              <w:ind w:left="126"/>
            </w:pPr>
            <w:r>
              <w:rPr>
                <w:b/>
                <w:bCs/>
                <w:spacing w:val="-1"/>
              </w:rPr>
              <w:t>解决难点：</w:t>
            </w:r>
            <w:r>
              <w:rPr>
                <w:spacing w:val="-1"/>
              </w:rPr>
              <w:t>多尺寸动力电池包柔性换电问题，充换电站智能运维问题。</w:t>
            </w:r>
          </w:p>
          <w:p>
            <w:pPr>
              <w:pStyle w:val="9"/>
              <w:spacing w:before="67" w:line="219" w:lineRule="auto"/>
              <w:ind w:left="126"/>
            </w:pPr>
            <w:r>
              <w:rPr>
                <w:b/>
                <w:bCs/>
                <w:spacing w:val="-1"/>
              </w:rPr>
              <w:t>技术和产业化目标：</w:t>
            </w:r>
            <w:r>
              <w:rPr>
                <w:spacing w:val="-1"/>
              </w:rPr>
              <w:t>开发车桩(站)互联互通实时数据交互平台，设计充换电设施网点布局，</w:t>
            </w:r>
          </w:p>
          <w:p>
            <w:pPr>
              <w:pStyle w:val="9"/>
              <w:spacing w:before="60" w:line="238" w:lineRule="auto"/>
              <w:ind w:left="122" w:firstLine="19"/>
            </w:pPr>
            <w:r>
              <w:rPr>
                <w:spacing w:val="1"/>
              </w:rPr>
              <w:t>规划站点构型；开发用户行为识别与充电设施状态感知协同的车群充电规划方法与引导技术；</w:t>
            </w:r>
            <w:r>
              <w:rPr>
                <w:spacing w:val="12"/>
              </w:rPr>
              <w:t xml:space="preserve"> </w:t>
            </w:r>
            <w:r>
              <w:rPr>
                <w:spacing w:val="-1"/>
              </w:rPr>
              <w:t>实现快换电池包标准化，开发多车型共用快换设备以及800V以上高压充电桩电器模块、液冷</w:t>
            </w:r>
            <w:r>
              <w:rPr>
                <w:spacing w:val="-2"/>
              </w:rPr>
              <w:t xml:space="preserve">   装置等。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754" w:type="dxa"/>
            <w:vAlign w:val="top"/>
          </w:tcPr>
          <w:p>
            <w:pPr>
              <w:spacing w:line="314" w:lineRule="auto"/>
              <w:rPr>
                <w:rFonts w:ascii="Arial"/>
                <w:sz w:val="21"/>
              </w:rPr>
            </w:pPr>
          </w:p>
          <w:p>
            <w:pPr>
              <w:spacing w:line="314" w:lineRule="auto"/>
              <w:rPr>
                <w:rFonts w:ascii="Arial"/>
                <w:sz w:val="21"/>
              </w:rPr>
            </w:pPr>
          </w:p>
          <w:p>
            <w:pPr>
              <w:pStyle w:val="9"/>
              <w:spacing w:before="91" w:line="182" w:lineRule="auto"/>
              <w:ind w:left="295"/>
            </w:pPr>
            <w:r>
              <w:t>7</w:t>
            </w:r>
          </w:p>
        </w:tc>
        <w:tc>
          <w:tcPr>
            <w:tcW w:w="1289" w:type="dxa"/>
            <w:vAlign w:val="top"/>
          </w:tcPr>
          <w:p>
            <w:pPr>
              <w:spacing w:line="418" w:lineRule="auto"/>
              <w:rPr>
                <w:rFonts w:ascii="Arial"/>
                <w:sz w:val="21"/>
              </w:rPr>
            </w:pPr>
          </w:p>
          <w:p>
            <w:pPr>
              <w:pStyle w:val="9"/>
              <w:spacing w:before="91" w:line="242" w:lineRule="auto"/>
              <w:ind w:left="211" w:right="213"/>
            </w:pPr>
            <w:r>
              <w:rPr>
                <w:spacing w:val="3"/>
              </w:rPr>
              <w:t>通用人</w:t>
            </w:r>
            <w:r>
              <w:rPr>
                <w:spacing w:val="1"/>
              </w:rPr>
              <w:t xml:space="preserve"> </w:t>
            </w:r>
            <w:r>
              <w:rPr>
                <w:spacing w:val="4"/>
              </w:rPr>
              <w:t>工智能</w:t>
            </w:r>
          </w:p>
        </w:tc>
        <w:tc>
          <w:tcPr>
            <w:tcW w:w="11686" w:type="dxa"/>
            <w:vAlign w:val="top"/>
          </w:tcPr>
          <w:p>
            <w:pPr>
              <w:pStyle w:val="9"/>
              <w:spacing w:before="73" w:line="219" w:lineRule="auto"/>
              <w:ind w:left="126"/>
            </w:pPr>
            <w:r>
              <w:rPr>
                <w:b/>
                <w:bCs/>
                <w:spacing w:val="-1"/>
              </w:rPr>
              <w:t>研究方向：</w:t>
            </w:r>
            <w:r>
              <w:rPr>
                <w:spacing w:val="-1"/>
              </w:rPr>
              <w:t>通用人工智能人机交互</w:t>
            </w:r>
          </w:p>
          <w:p>
            <w:pPr>
              <w:pStyle w:val="9"/>
              <w:spacing w:before="58" w:line="243" w:lineRule="auto"/>
              <w:ind w:left="121" w:right="91" w:hanging="25"/>
            </w:pPr>
            <w:r>
              <w:rPr>
                <w:b/>
                <w:bCs/>
              </w:rPr>
              <w:t>解决难点：</w:t>
            </w:r>
            <w:r>
              <w:t>突破情感可控语音合成系统、合成文本情感预测技术、情感迁移</w:t>
            </w:r>
            <w:r>
              <w:rPr>
                <w:spacing w:val="-1"/>
              </w:rPr>
              <w:t>技术以及焦点可控</w:t>
            </w:r>
            <w:r>
              <w:t xml:space="preserve"> 语音合成技术。</w:t>
            </w:r>
          </w:p>
          <w:p>
            <w:pPr>
              <w:pStyle w:val="9"/>
              <w:spacing w:before="43" w:line="203" w:lineRule="auto"/>
              <w:ind w:left="126"/>
            </w:pPr>
            <w:r>
              <w:rPr>
                <w:b/>
                <w:bCs/>
              </w:rPr>
              <w:t>技术和产业化目标：</w:t>
            </w:r>
            <w:r>
              <w:t>开发通用人工智能人机交互的</w:t>
            </w:r>
            <w:r>
              <w:rPr>
                <w:spacing w:val="-1"/>
              </w:rPr>
              <w:t>多模态感知、对话理解交互、情感语音合成</w:t>
            </w:r>
          </w:p>
        </w:tc>
      </w:tr>
    </w:tbl>
    <w:p>
      <w:pPr>
        <w:rPr>
          <w:rFonts w:ascii="Arial"/>
          <w:sz w:val="21"/>
        </w:rPr>
      </w:pPr>
    </w:p>
    <w:p>
      <w:pPr>
        <w:rPr>
          <w:rFonts w:ascii="Arial" w:hAnsi="Arial" w:eastAsia="Arial" w:cs="Arial"/>
          <w:sz w:val="21"/>
          <w:szCs w:val="21"/>
        </w:rPr>
        <w:sectPr>
          <w:footerReference r:id="rId10" w:type="default"/>
          <w:pgSz w:w="16840" w:h="11900"/>
          <w:pgMar w:top="1011" w:right="1525" w:bottom="1743" w:left="1499" w:header="0" w:footer="1455" w:gutter="0"/>
          <w:pgNumType w:fmt="decimal"/>
          <w:cols w:space="720" w:num="1"/>
        </w:sectPr>
      </w:pPr>
    </w:p>
    <w:p>
      <w:pPr>
        <w:spacing w:before="47"/>
      </w:pPr>
    </w:p>
    <w:p>
      <w:pPr>
        <w:spacing w:before="46"/>
      </w:pPr>
    </w:p>
    <w:p>
      <w:pPr>
        <w:spacing w:before="46"/>
      </w:pPr>
    </w:p>
    <w:tbl>
      <w:tblPr>
        <w:tblStyle w:val="8"/>
        <w:tblW w:w="13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279"/>
        <w:gridCol w:w="11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764" w:type="dxa"/>
            <w:vAlign w:val="top"/>
          </w:tcPr>
          <w:p>
            <w:pPr>
              <w:rPr>
                <w:rFonts w:ascii="Arial"/>
                <w:sz w:val="21"/>
              </w:rPr>
            </w:pPr>
          </w:p>
        </w:tc>
        <w:tc>
          <w:tcPr>
            <w:tcW w:w="1279" w:type="dxa"/>
            <w:vAlign w:val="top"/>
          </w:tcPr>
          <w:p>
            <w:pPr>
              <w:rPr>
                <w:rFonts w:ascii="Arial"/>
                <w:sz w:val="21"/>
              </w:rPr>
            </w:pPr>
          </w:p>
        </w:tc>
        <w:tc>
          <w:tcPr>
            <w:tcW w:w="11696" w:type="dxa"/>
            <w:vAlign w:val="top"/>
          </w:tcPr>
          <w:p>
            <w:pPr>
              <w:pStyle w:val="9"/>
              <w:spacing w:before="76" w:line="219" w:lineRule="auto"/>
              <w:ind w:left="101"/>
            </w:pPr>
            <w:r>
              <w:rPr>
                <w:spacing w:val="1"/>
              </w:rPr>
              <w:t>等技术，实现基于视听的多模态技术相比单模态语音技术，复杂场景语音识别率相对提升30%;</w:t>
            </w:r>
          </w:p>
          <w:p>
            <w:pPr>
              <w:pStyle w:val="9"/>
              <w:spacing w:before="46" w:line="246" w:lineRule="auto"/>
              <w:ind w:left="131" w:right="230" w:firstLine="109"/>
            </w:pPr>
            <w:r>
              <w:t>在主动对话方面，基于场景事理图谱的主动交互对话成功率不低于80%;在情感可控语音合成</w:t>
            </w:r>
            <w:r>
              <w:rPr>
                <w:spacing w:val="12"/>
              </w:rPr>
              <w:t xml:space="preserve"> </w:t>
            </w:r>
            <w:r>
              <w:t>系统方面，合成情感语音MOS达到4.2以上。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6" w:hRule="atLeast"/>
        </w:trPr>
        <w:tc>
          <w:tcPr>
            <w:tcW w:w="764"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9"/>
              <w:spacing w:before="91" w:line="183" w:lineRule="auto"/>
              <w:ind w:left="304"/>
            </w:pPr>
            <w:r>
              <w:t>8</w:t>
            </w:r>
          </w:p>
        </w:tc>
        <w:tc>
          <w:tcPr>
            <w:tcW w:w="1279"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9"/>
              <w:spacing w:before="91" w:line="379" w:lineRule="exact"/>
              <w:ind w:left="350"/>
            </w:pPr>
            <w:r>
              <w:rPr>
                <w:spacing w:val="7"/>
                <w:position w:val="6"/>
              </w:rPr>
              <w:t>低空</w:t>
            </w:r>
          </w:p>
          <w:p>
            <w:pPr>
              <w:pStyle w:val="9"/>
              <w:spacing w:line="220" w:lineRule="auto"/>
              <w:ind w:left="350"/>
            </w:pPr>
            <w:r>
              <w:rPr>
                <w:spacing w:val="6"/>
              </w:rPr>
              <w:t>经济</w:t>
            </w:r>
          </w:p>
        </w:tc>
        <w:tc>
          <w:tcPr>
            <w:tcW w:w="11696" w:type="dxa"/>
            <w:vAlign w:val="top"/>
          </w:tcPr>
          <w:p>
            <w:pPr>
              <w:pStyle w:val="9"/>
              <w:spacing w:before="47" w:line="219" w:lineRule="auto"/>
              <w:ind w:left="145"/>
            </w:pPr>
            <w:r>
              <w:rPr>
                <w:b/>
                <w:bCs/>
                <w:spacing w:val="-1"/>
              </w:rPr>
              <w:t>研究方向：</w:t>
            </w:r>
            <w:r>
              <w:rPr>
                <w:spacing w:val="-1"/>
              </w:rPr>
              <w:t>无人机及遥感数据采集处理、低空智联</w:t>
            </w:r>
          </w:p>
          <w:p>
            <w:pPr>
              <w:pStyle w:val="9"/>
              <w:spacing w:before="50" w:line="249" w:lineRule="auto"/>
              <w:ind w:left="101" w:right="93" w:firstLine="4"/>
            </w:pPr>
            <w:r>
              <w:rPr>
                <w:b/>
                <w:bCs/>
              </w:rPr>
              <w:t>解决难点：</w:t>
            </w:r>
            <w:r>
              <w:t>通用无人机关键零部件国产化问题，无人机遥感数据的一站</w:t>
            </w:r>
            <w:r>
              <w:rPr>
                <w:spacing w:val="-1"/>
              </w:rPr>
              <w:t>式采集和处理的时效性</w:t>
            </w:r>
            <w:r>
              <w:t xml:space="preserve"> 问题。低空空域管理、低空监视的通信覆盖不足、技术手段单一、管控平台小而杂等问题</w:t>
            </w:r>
            <w:r>
              <w:rPr>
                <w:spacing w:val="-1"/>
              </w:rPr>
              <w:t>，低</w:t>
            </w:r>
          </w:p>
          <w:p>
            <w:pPr>
              <w:pStyle w:val="9"/>
              <w:spacing w:before="95" w:line="219" w:lineRule="auto"/>
              <w:ind w:left="131"/>
            </w:pPr>
            <w:r>
              <w:rPr>
                <w:spacing w:val="-1"/>
              </w:rPr>
              <w:t>功耗、低成本与小型化系统难题。</w:t>
            </w:r>
          </w:p>
          <w:p>
            <w:pPr>
              <w:pStyle w:val="9"/>
              <w:spacing w:before="35"/>
              <w:ind w:left="240" w:right="93" w:hanging="135"/>
            </w:pPr>
            <w:r>
              <w:rPr>
                <w:b/>
                <w:bCs/>
              </w:rPr>
              <w:t>技术和产业化目标：</w:t>
            </w:r>
            <w:r>
              <w:t>研制通用无人机，全面提</w:t>
            </w:r>
            <w:r>
              <w:rPr>
                <w:spacing w:val="-1"/>
              </w:rPr>
              <w:t>升整机性能；开发无人机遥感数据的一站式采集</w:t>
            </w:r>
            <w:r>
              <w:t xml:space="preserve"> 和处理系统；遥感解译地物提取的总体精度均&gt;80%,目标识别精度≥85%。构建通航时空大数</w:t>
            </w:r>
          </w:p>
          <w:p>
            <w:pPr>
              <w:pStyle w:val="9"/>
              <w:spacing w:before="85" w:line="247" w:lineRule="auto"/>
              <w:ind w:left="101" w:right="81"/>
              <w:jc w:val="both"/>
            </w:pPr>
            <w:r>
              <w:rPr>
                <w:spacing w:val="1"/>
              </w:rPr>
              <w:t>据中心，拓宽低空经济应用，实现&gt;3个示范应用</w:t>
            </w:r>
            <w:r>
              <w:t>场景或产业化落地；制定低空领域地方标准和 行业标准，建立统一技术标准和体系规范。构建北斗低空监视精准时空网，建设低空飞行数字</w:t>
            </w:r>
            <w:r>
              <w:rPr>
                <w:spacing w:val="12"/>
              </w:rPr>
              <w:t xml:space="preserve"> </w:t>
            </w:r>
            <w:r>
              <w:rPr>
                <w:spacing w:val="2"/>
              </w:rPr>
              <w:t>孪生平台，实现若干反无人机主动防御系统应用落地；制定低空智联系统解决方案。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76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9"/>
              <w:spacing w:before="91" w:line="183" w:lineRule="auto"/>
              <w:ind w:left="304"/>
            </w:pPr>
            <w:r>
              <w:t>9</w:t>
            </w:r>
          </w:p>
        </w:tc>
        <w:tc>
          <w:tcPr>
            <w:tcW w:w="1279"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9"/>
              <w:spacing w:before="91" w:line="221" w:lineRule="auto"/>
              <w:ind w:left="350"/>
            </w:pPr>
            <w:r>
              <w:rPr>
                <w:spacing w:val="7"/>
              </w:rPr>
              <w:t>氢能</w:t>
            </w:r>
          </w:p>
        </w:tc>
        <w:tc>
          <w:tcPr>
            <w:tcW w:w="11696" w:type="dxa"/>
            <w:vAlign w:val="top"/>
          </w:tcPr>
          <w:p>
            <w:pPr>
              <w:pStyle w:val="9"/>
              <w:spacing w:before="61" w:line="219" w:lineRule="auto"/>
              <w:ind w:left="155"/>
            </w:pPr>
            <w:r>
              <w:rPr>
                <w:b/>
                <w:bCs/>
                <w:spacing w:val="-1"/>
              </w:rPr>
              <w:t>研究方向：</w:t>
            </w:r>
            <w:r>
              <w:rPr>
                <w:spacing w:val="-1"/>
              </w:rPr>
              <w:t>绿电直接制氢</w:t>
            </w:r>
          </w:p>
          <w:p>
            <w:pPr>
              <w:pStyle w:val="9"/>
              <w:spacing w:before="60" w:line="232" w:lineRule="auto"/>
              <w:ind w:left="180" w:right="88" w:hanging="75"/>
            </w:pPr>
            <w:r>
              <w:rPr>
                <w:b/>
                <w:bCs/>
              </w:rPr>
              <w:t>解决难点：</w:t>
            </w:r>
            <w:r>
              <w:t>碱性电解槽启停响应慢，与可再生电能匹配度差问题；商业用雷尼镍在电</w:t>
            </w:r>
            <w:r>
              <w:rPr>
                <w:spacing w:val="-1"/>
              </w:rPr>
              <w:t>解槽关停</w:t>
            </w:r>
            <w:r>
              <w:t xml:space="preserve"> 时因反向电流导致催化剂氧化而性能衰减的问题。</w:t>
            </w:r>
          </w:p>
          <w:p>
            <w:pPr>
              <w:pStyle w:val="9"/>
              <w:spacing w:before="54" w:line="248" w:lineRule="auto"/>
              <w:ind w:left="130" w:right="91" w:hanging="25"/>
            </w:pPr>
            <w:r>
              <w:rPr>
                <w:b/>
                <w:bCs/>
              </w:rPr>
              <w:t>技术和产业化目标：</w:t>
            </w:r>
            <w:r>
              <w:t>提升碱性电解槽启停响应速</w:t>
            </w:r>
            <w:r>
              <w:rPr>
                <w:spacing w:val="-1"/>
              </w:rPr>
              <w:t>率的，实现与可再生电能的直接耦合匹配；优</w:t>
            </w:r>
            <w:r>
              <w:t xml:space="preserve"> </w:t>
            </w:r>
            <w:r>
              <w:rPr>
                <w:spacing w:val="4"/>
              </w:rPr>
              <w:t>化电解槽结构，创制新型电极催化剂；碱性电解槽1000次启停小室电压3000A/m²电流密度下</w:t>
            </w:r>
            <w:r>
              <w:rPr>
                <w:spacing w:val="13"/>
              </w:rPr>
              <w:t xml:space="preserve"> </w:t>
            </w:r>
            <w:r>
              <w:rPr>
                <w:spacing w:val="3"/>
              </w:rPr>
              <w:t>小室电压升高50</w:t>
            </w:r>
            <w:r>
              <w:t>mV</w:t>
            </w:r>
            <w:r>
              <w:rPr>
                <w:spacing w:val="3"/>
              </w:rPr>
              <w:t>以内。发展新的设计工艺和催化剂涂层技术，制备能应对复杂、严苛情况</w:t>
            </w:r>
            <w:r>
              <w:t xml:space="preserve">  </w:t>
            </w:r>
            <w:r>
              <w:rPr>
                <w:spacing w:val="4"/>
              </w:rPr>
              <w:t>的长服役性电极；稳定运行3000A/m²电流密度阴极析</w:t>
            </w:r>
            <w:r>
              <w:rPr>
                <w:spacing w:val="3"/>
              </w:rPr>
              <w:t>氢过电位低于180</w:t>
            </w:r>
            <w:r>
              <w:t>mV</w:t>
            </w:r>
            <w:r>
              <w:rPr>
                <w:spacing w:val="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764" w:type="dxa"/>
            <w:vAlign w:val="top"/>
          </w:tcPr>
          <w:p>
            <w:pPr>
              <w:pStyle w:val="9"/>
              <w:spacing w:before="141" w:line="160" w:lineRule="auto"/>
              <w:ind w:left="234"/>
            </w:pPr>
            <w:r>
              <w:rPr>
                <w:spacing w:val="-8"/>
              </w:rPr>
              <w:t>10</w:t>
            </w:r>
          </w:p>
        </w:tc>
        <w:tc>
          <w:tcPr>
            <w:tcW w:w="1279" w:type="dxa"/>
            <w:vAlign w:val="top"/>
          </w:tcPr>
          <w:p>
            <w:pPr>
              <w:pStyle w:val="9"/>
              <w:spacing w:before="73" w:line="205" w:lineRule="auto"/>
              <w:ind w:left="350"/>
            </w:pPr>
            <w:r>
              <w:rPr>
                <w:spacing w:val="7"/>
              </w:rPr>
              <w:t>生物</w:t>
            </w:r>
          </w:p>
        </w:tc>
        <w:tc>
          <w:tcPr>
            <w:tcW w:w="11696" w:type="dxa"/>
            <w:vAlign w:val="top"/>
          </w:tcPr>
          <w:p>
            <w:pPr>
              <w:pStyle w:val="9"/>
              <w:spacing w:before="65" w:line="210" w:lineRule="auto"/>
              <w:ind w:left="145"/>
            </w:pPr>
            <w:r>
              <w:rPr>
                <w:b/>
                <w:bCs/>
                <w:spacing w:val="-1"/>
              </w:rPr>
              <w:t>研究方向：</w:t>
            </w:r>
            <w:r>
              <w:rPr>
                <w:spacing w:val="-1"/>
              </w:rPr>
              <w:t>生物基材料单体产业化及其下游产品开发</w:t>
            </w:r>
          </w:p>
        </w:tc>
      </w:tr>
    </w:tbl>
    <w:p>
      <w:pPr>
        <w:rPr>
          <w:rFonts w:ascii="Arial"/>
          <w:sz w:val="21"/>
        </w:rPr>
      </w:pPr>
    </w:p>
    <w:p>
      <w:pPr>
        <w:rPr>
          <w:rFonts w:ascii="Arial" w:hAnsi="Arial" w:eastAsia="Arial" w:cs="Arial"/>
          <w:sz w:val="21"/>
          <w:szCs w:val="21"/>
        </w:rPr>
        <w:sectPr>
          <w:footerReference r:id="rId11" w:type="default"/>
          <w:pgSz w:w="16840" w:h="11900"/>
          <w:pgMar w:top="1011" w:right="1615" w:bottom="1630" w:left="1475" w:header="0" w:footer="1332" w:gutter="0"/>
          <w:pgNumType w:fmt="decimal"/>
          <w:cols w:space="720" w:num="1"/>
        </w:sectPr>
      </w:pPr>
    </w:p>
    <w:p>
      <w:pPr>
        <w:spacing w:before="17"/>
      </w:pPr>
    </w:p>
    <w:p>
      <w:pPr>
        <w:spacing w:before="16"/>
      </w:pPr>
    </w:p>
    <w:p>
      <w:pPr>
        <w:spacing w:before="16"/>
      </w:pPr>
    </w:p>
    <w:tbl>
      <w:tblPr>
        <w:tblStyle w:val="8"/>
        <w:tblW w:w="13720"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279"/>
        <w:gridCol w:w="11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55" w:type="dxa"/>
            <w:vAlign w:val="top"/>
          </w:tcPr>
          <w:p>
            <w:pPr>
              <w:rPr>
                <w:rFonts w:ascii="Arial"/>
                <w:sz w:val="21"/>
              </w:rPr>
            </w:pPr>
          </w:p>
        </w:tc>
        <w:tc>
          <w:tcPr>
            <w:tcW w:w="1279" w:type="dxa"/>
            <w:vAlign w:val="top"/>
          </w:tcPr>
          <w:p>
            <w:pPr>
              <w:pStyle w:val="9"/>
              <w:spacing w:before="47" w:line="220" w:lineRule="auto"/>
              <w:ind w:left="349"/>
            </w:pPr>
            <w:r>
              <w:rPr>
                <w:spacing w:val="5"/>
              </w:rPr>
              <w:t>制造</w:t>
            </w:r>
          </w:p>
        </w:tc>
        <w:tc>
          <w:tcPr>
            <w:tcW w:w="11686" w:type="dxa"/>
            <w:vAlign w:val="top"/>
          </w:tcPr>
          <w:p>
            <w:pPr>
              <w:pStyle w:val="9"/>
              <w:spacing w:before="52" w:line="219" w:lineRule="auto"/>
              <w:ind w:left="144"/>
            </w:pPr>
            <w:r>
              <w:rPr>
                <w:b/>
                <w:bCs/>
                <w:spacing w:val="-1"/>
              </w:rPr>
              <w:t>解决难点：</w:t>
            </w:r>
            <w:r>
              <w:rPr>
                <w:spacing w:val="-1"/>
              </w:rPr>
              <w:t>秸秆成分复杂、秸秆高值化利用问题。</w:t>
            </w:r>
          </w:p>
          <w:p>
            <w:pPr>
              <w:pStyle w:val="9"/>
              <w:spacing w:before="56" w:line="237" w:lineRule="auto"/>
              <w:ind w:left="90" w:right="92" w:firstLine="4"/>
            </w:pPr>
            <w:r>
              <w:rPr>
                <w:b/>
                <w:bCs/>
              </w:rPr>
              <w:t>技术和产业化目标：</w:t>
            </w:r>
            <w:r>
              <w:t>开发乳酸一步法制备丙交酯</w:t>
            </w:r>
            <w:r>
              <w:rPr>
                <w:spacing w:val="-1"/>
              </w:rPr>
              <w:t>技术，突破聚乳酸全产业链关键技术，聚乳酸</w:t>
            </w:r>
            <w:r>
              <w:t xml:space="preserve"> 熔点指标≥178℃,光学纯度≥99.5%;实现以乳酸为核心单体的下游生物基高分子材料等技术开</w:t>
            </w:r>
          </w:p>
          <w:p>
            <w:pPr>
              <w:pStyle w:val="9"/>
              <w:spacing w:before="80" w:line="241" w:lineRule="auto"/>
              <w:ind w:left="140" w:right="512" w:firstLine="369"/>
            </w:pPr>
            <w:r>
              <w:t>发及应用。实现2,5-呋喃二甲酸(FDCA)的产业化放大，以及以FDCA为核心单体的下游生</w:t>
            </w:r>
            <w:r>
              <w:rPr>
                <w:spacing w:val="11"/>
              </w:rPr>
              <w:t xml:space="preserve"> </w:t>
            </w:r>
            <w:r>
              <w:t>物基高分子材料的技术开发及应用。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5" w:hRule="atLeast"/>
        </w:trPr>
        <w:tc>
          <w:tcPr>
            <w:tcW w:w="755"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9"/>
              <w:spacing w:before="91" w:line="184" w:lineRule="auto"/>
              <w:ind w:left="225"/>
            </w:pPr>
            <w:r>
              <w:rPr>
                <w:spacing w:val="-8"/>
              </w:rPr>
              <w:t>11</w:t>
            </w:r>
          </w:p>
        </w:tc>
        <w:tc>
          <w:tcPr>
            <w:tcW w:w="127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9"/>
              <w:spacing w:before="91" w:line="410" w:lineRule="exact"/>
              <w:ind w:left="349"/>
            </w:pPr>
            <w:r>
              <w:rPr>
                <w:spacing w:val="9"/>
                <w:position w:val="9"/>
              </w:rPr>
              <w:t>北斗</w:t>
            </w:r>
          </w:p>
          <w:p>
            <w:pPr>
              <w:pStyle w:val="9"/>
              <w:spacing w:before="1" w:line="220" w:lineRule="auto"/>
              <w:ind w:left="349"/>
            </w:pPr>
            <w:r>
              <w:rPr>
                <w:spacing w:val="16"/>
              </w:rPr>
              <w:t>应用</w:t>
            </w:r>
          </w:p>
        </w:tc>
        <w:tc>
          <w:tcPr>
            <w:tcW w:w="11686" w:type="dxa"/>
            <w:vAlign w:val="top"/>
          </w:tcPr>
          <w:p>
            <w:pPr>
              <w:pStyle w:val="9"/>
              <w:spacing w:before="48" w:line="219" w:lineRule="auto"/>
              <w:ind w:left="144"/>
            </w:pPr>
            <w:r>
              <w:rPr>
                <w:b/>
                <w:bCs/>
                <w:spacing w:val="-1"/>
              </w:rPr>
              <w:t>研究方向：</w:t>
            </w:r>
            <w:r>
              <w:rPr>
                <w:spacing w:val="-1"/>
              </w:rPr>
              <w:t>北斗精准时空底座与北斗应用新模式</w:t>
            </w:r>
          </w:p>
          <w:p>
            <w:pPr>
              <w:pStyle w:val="9"/>
              <w:spacing w:before="78" w:line="247" w:lineRule="auto"/>
              <w:ind w:left="140" w:right="91" w:hanging="46"/>
            </w:pPr>
            <w:r>
              <w:rPr>
                <w:b/>
                <w:bCs/>
              </w:rPr>
              <w:t>解决难点：</w:t>
            </w:r>
            <w:r>
              <w:t>时空智能关键元器件和基础应用软件的卡脖子问题，复杂环境下北</w:t>
            </w:r>
            <w:r>
              <w:rPr>
                <w:spacing w:val="-1"/>
              </w:rPr>
              <w:t>斗时空服务精准</w:t>
            </w:r>
            <w:r>
              <w:t xml:space="preserve"> 性、连续性与可靠性。</w:t>
            </w:r>
          </w:p>
          <w:p>
            <w:pPr>
              <w:pStyle w:val="9"/>
              <w:spacing w:before="10" w:line="440" w:lineRule="exact"/>
              <w:ind w:left="235"/>
            </w:pPr>
            <w:r>
              <w:rPr>
                <w:b/>
                <w:bCs/>
                <w:position w:val="11"/>
              </w:rPr>
              <w:t>技术和产业化目标：</w:t>
            </w:r>
            <w:r>
              <w:rPr>
                <w:position w:val="11"/>
              </w:rPr>
              <w:t>开发融合抗干扰、高动态、高精度</w:t>
            </w:r>
            <w:r>
              <w:rPr>
                <w:spacing w:val="-1"/>
                <w:position w:val="11"/>
              </w:rPr>
              <w:t>的单北斗系统级芯片(Soc),支持伪距</w:t>
            </w:r>
          </w:p>
          <w:p>
            <w:pPr>
              <w:pStyle w:val="9"/>
              <w:spacing w:before="1" w:line="216" w:lineRule="auto"/>
              <w:ind w:left="140"/>
            </w:pPr>
            <w:r>
              <w:t>差分和载波相位差分定位，首次定位时间优于30s,单点定位精度优于5米，差分定位精度优</w:t>
            </w:r>
          </w:p>
          <w:p>
            <w:pPr>
              <w:pStyle w:val="9"/>
              <w:spacing w:before="49" w:line="214" w:lineRule="auto"/>
              <w:ind w:left="151"/>
            </w:pPr>
            <w:r>
              <w:t>于0.3m+10ppm*D(1o);构建融合区域无线定位网与融合通信网的北斗精准时空基础网，建设</w:t>
            </w:r>
          </w:p>
          <w:p>
            <w:pPr>
              <w:pStyle w:val="9"/>
              <w:spacing w:before="97" w:line="250" w:lineRule="auto"/>
              <w:ind w:left="140" w:firstLine="10"/>
            </w:pPr>
            <w:r>
              <w:rPr>
                <w:spacing w:val="-9"/>
              </w:rPr>
              <w:t>北斗时空大数据中心，构建室内外、二三维一体的“北斗高精度数字孪生底图”,打造“端云”一</w:t>
            </w:r>
            <w:r>
              <w:rPr>
                <w:spacing w:val="10"/>
              </w:rPr>
              <w:t xml:space="preserve"> </w:t>
            </w:r>
            <w:r>
              <w:rPr>
                <w:spacing w:val="1"/>
              </w:rPr>
              <w:t>体化北斗时空智能体系。卫星导航信号拒止环境下的定位</w:t>
            </w:r>
            <w:r>
              <w:t>精度优于1米；具备对北斗时空数据  恢复与预测能力，在50%数据缺失情况下，能够恢复出75%的数据；对未来5min内时空数据</w:t>
            </w:r>
          </w:p>
          <w:p>
            <w:pPr>
              <w:pStyle w:val="9"/>
              <w:spacing w:before="57" w:line="192" w:lineRule="auto"/>
              <w:ind w:left="151"/>
            </w:pPr>
            <w:r>
              <w:rPr>
                <w:spacing w:val="-1"/>
              </w:rPr>
              <w:t>平均预测误差不高于10%。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3" w:hRule="atLeast"/>
        </w:trPr>
        <w:tc>
          <w:tcPr>
            <w:tcW w:w="755"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9"/>
              <w:spacing w:before="91" w:line="184" w:lineRule="auto"/>
              <w:ind w:left="225"/>
            </w:pPr>
            <w:r>
              <w:rPr>
                <w:spacing w:val="-8"/>
              </w:rPr>
              <w:t>12</w:t>
            </w:r>
          </w:p>
        </w:tc>
        <w:tc>
          <w:tcPr>
            <w:tcW w:w="1279" w:type="dxa"/>
            <w:vAlign w:val="top"/>
          </w:tcPr>
          <w:p>
            <w:pPr>
              <w:spacing w:line="277" w:lineRule="auto"/>
              <w:rPr>
                <w:rFonts w:ascii="Arial"/>
                <w:sz w:val="21"/>
              </w:rPr>
            </w:pPr>
          </w:p>
          <w:p>
            <w:pPr>
              <w:spacing w:line="277" w:lineRule="auto"/>
              <w:rPr>
                <w:rFonts w:ascii="Arial"/>
                <w:sz w:val="21"/>
              </w:rPr>
            </w:pPr>
          </w:p>
          <w:p>
            <w:pPr>
              <w:pStyle w:val="9"/>
              <w:spacing w:before="91" w:line="241" w:lineRule="auto"/>
              <w:ind w:left="209" w:right="204"/>
            </w:pPr>
            <w:r>
              <w:rPr>
                <w:spacing w:val="4"/>
              </w:rPr>
              <w:t>下一代</w:t>
            </w:r>
            <w:r>
              <w:rPr>
                <w:spacing w:val="1"/>
              </w:rPr>
              <w:t xml:space="preserve"> </w:t>
            </w:r>
            <w:r>
              <w:rPr>
                <w:spacing w:val="3"/>
              </w:rPr>
              <w:t>机器人</w:t>
            </w:r>
          </w:p>
        </w:tc>
        <w:tc>
          <w:tcPr>
            <w:tcW w:w="11686" w:type="dxa"/>
            <w:vAlign w:val="top"/>
          </w:tcPr>
          <w:p>
            <w:pPr>
              <w:pStyle w:val="9"/>
              <w:spacing w:before="53" w:line="219" w:lineRule="auto"/>
              <w:ind w:left="144"/>
            </w:pPr>
            <w:r>
              <w:rPr>
                <w:b/>
                <w:bCs/>
                <w:spacing w:val="-1"/>
              </w:rPr>
              <w:t>研究方向：</w:t>
            </w:r>
            <w:r>
              <w:rPr>
                <w:spacing w:val="-1"/>
              </w:rPr>
              <w:t>机器人制造与集成</w:t>
            </w:r>
          </w:p>
          <w:p>
            <w:pPr>
              <w:pStyle w:val="9"/>
              <w:spacing w:before="78" w:line="243" w:lineRule="auto"/>
              <w:ind w:left="140" w:right="80" w:hanging="46"/>
            </w:pPr>
            <w:r>
              <w:rPr>
                <w:b/>
                <w:bCs/>
              </w:rPr>
              <w:t>解决难点：</w:t>
            </w:r>
            <w:r>
              <w:t>刚柔混合驱动器设计与制造，突破高力矩密度、精度、效率的变刚度驱动器设计制</w:t>
            </w:r>
            <w:r>
              <w:rPr>
                <w:spacing w:val="4"/>
              </w:rPr>
              <w:t xml:space="preserve"> </w:t>
            </w:r>
            <w:r>
              <w:t>造难题，基础通用标准和关键核心标准制修订，解决产品保障问题。</w:t>
            </w:r>
          </w:p>
          <w:p>
            <w:pPr>
              <w:pStyle w:val="9"/>
              <w:spacing w:before="24" w:line="233" w:lineRule="auto"/>
              <w:ind w:left="90" w:right="91" w:firstLine="4"/>
            </w:pPr>
            <w:r>
              <w:rPr>
                <w:b/>
                <w:bCs/>
              </w:rPr>
              <w:t>技术和产业化目标：</w:t>
            </w:r>
            <w:r>
              <w:t>面向工业制造、特种应用等</w:t>
            </w:r>
            <w:r>
              <w:rPr>
                <w:spacing w:val="-1"/>
              </w:rPr>
              <w:t>领域，重构机器人控制架构，突破虚拟控制器</w:t>
            </w:r>
            <w:r>
              <w:t xml:space="preserve"> 高精度仿真，开发具有自主学习、自主决策和协同作业能力的智能机器人。机器人智能化水平</w:t>
            </w:r>
          </w:p>
        </w:tc>
      </w:tr>
    </w:tbl>
    <w:p>
      <w:pPr>
        <w:rPr>
          <w:rFonts w:ascii="Arial"/>
          <w:sz w:val="21"/>
        </w:rPr>
      </w:pPr>
    </w:p>
    <w:p>
      <w:pPr>
        <w:rPr>
          <w:rFonts w:ascii="Arial" w:hAnsi="Arial" w:eastAsia="Arial" w:cs="Arial"/>
          <w:sz w:val="21"/>
          <w:szCs w:val="21"/>
        </w:rPr>
        <w:sectPr>
          <w:footerReference r:id="rId12" w:type="default"/>
          <w:pgSz w:w="16840" w:h="11900"/>
          <w:pgMar w:top="1011" w:right="1494" w:bottom="1765" w:left="1560" w:header="0" w:footer="1447" w:gutter="0"/>
          <w:pgNumType w:fmt="decimal"/>
          <w:cols w:space="720" w:num="1"/>
        </w:sectPr>
      </w:pPr>
    </w:p>
    <w:p>
      <w:pPr>
        <w:spacing w:before="43"/>
      </w:pPr>
    </w:p>
    <w:p>
      <w:pPr>
        <w:spacing w:before="43"/>
      </w:pPr>
    </w:p>
    <w:p>
      <w:pPr>
        <w:spacing w:before="43"/>
      </w:pPr>
    </w:p>
    <w:tbl>
      <w:tblPr>
        <w:tblStyle w:val="8"/>
        <w:tblW w:w="13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289"/>
        <w:gridCol w:w="11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3" w:hRule="atLeast"/>
        </w:trPr>
        <w:tc>
          <w:tcPr>
            <w:tcW w:w="754" w:type="dxa"/>
            <w:vMerge w:val="restart"/>
            <w:tcBorders>
              <w:bottom w:val="nil"/>
            </w:tcBorders>
            <w:vAlign w:val="top"/>
          </w:tcPr>
          <w:p>
            <w:pPr>
              <w:rPr>
                <w:rFonts w:ascii="Arial"/>
                <w:sz w:val="21"/>
              </w:rPr>
            </w:pPr>
          </w:p>
        </w:tc>
        <w:tc>
          <w:tcPr>
            <w:tcW w:w="1289" w:type="dxa"/>
            <w:vMerge w:val="restart"/>
            <w:tcBorders>
              <w:bottom w:val="nil"/>
            </w:tcBorders>
            <w:vAlign w:val="top"/>
          </w:tcPr>
          <w:p>
            <w:pPr>
              <w:rPr>
                <w:rFonts w:ascii="Arial"/>
                <w:sz w:val="21"/>
              </w:rPr>
            </w:pPr>
          </w:p>
        </w:tc>
        <w:tc>
          <w:tcPr>
            <w:tcW w:w="11686" w:type="dxa"/>
            <w:vAlign w:val="top"/>
          </w:tcPr>
          <w:p>
            <w:pPr>
              <w:pStyle w:val="9"/>
              <w:spacing w:before="33" w:line="257" w:lineRule="auto"/>
              <w:ind w:left="92" w:right="92"/>
              <w:jc w:val="both"/>
            </w:pPr>
            <w:r>
              <w:t>≥L3级，在汽车、3C、航天、油气化工、灾害救援、物流搬运等领域实现≥5000台智能机器人</w:t>
            </w:r>
            <w:r>
              <w:rPr>
                <w:spacing w:val="10"/>
              </w:rPr>
              <w:t xml:space="preserve"> </w:t>
            </w:r>
            <w:r>
              <w:t>示范应用。加强机器人整机制造与系统集成的协同发展，完善智能机器人硬件接口标准、软件</w:t>
            </w:r>
            <w:r>
              <w:rPr>
                <w:spacing w:val="10"/>
              </w:rPr>
              <w:t xml:space="preserve"> </w:t>
            </w:r>
            <w:r>
              <w:rPr>
                <w:spacing w:val="1"/>
              </w:rPr>
              <w:t>接口协议标准以及安全使用标准。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6" w:hRule="atLeast"/>
        </w:trPr>
        <w:tc>
          <w:tcPr>
            <w:tcW w:w="754" w:type="dxa"/>
            <w:vMerge w:val="continue"/>
            <w:tcBorders>
              <w:top w:val="nil"/>
            </w:tcBorders>
            <w:vAlign w:val="top"/>
          </w:tcPr>
          <w:p>
            <w:pPr>
              <w:rPr>
                <w:rFonts w:ascii="Arial"/>
                <w:sz w:val="21"/>
              </w:rPr>
            </w:pPr>
          </w:p>
        </w:tc>
        <w:tc>
          <w:tcPr>
            <w:tcW w:w="1289" w:type="dxa"/>
            <w:vMerge w:val="continue"/>
            <w:tcBorders>
              <w:top w:val="nil"/>
            </w:tcBorders>
            <w:vAlign w:val="top"/>
          </w:tcPr>
          <w:p>
            <w:pPr>
              <w:rPr>
                <w:rFonts w:ascii="Arial"/>
                <w:sz w:val="21"/>
              </w:rPr>
            </w:pPr>
          </w:p>
        </w:tc>
        <w:tc>
          <w:tcPr>
            <w:tcW w:w="11686" w:type="dxa"/>
            <w:vAlign w:val="top"/>
          </w:tcPr>
          <w:p>
            <w:pPr>
              <w:pStyle w:val="9"/>
              <w:spacing w:before="67" w:line="219" w:lineRule="auto"/>
              <w:ind w:left="136"/>
            </w:pPr>
            <w:r>
              <w:rPr>
                <w:b/>
                <w:bCs/>
                <w:spacing w:val="-1"/>
              </w:rPr>
              <w:t>研究方向：</w:t>
            </w:r>
            <w:r>
              <w:rPr>
                <w:spacing w:val="-1"/>
              </w:rPr>
              <w:t>人形机器人</w:t>
            </w:r>
          </w:p>
          <w:p>
            <w:pPr>
              <w:pStyle w:val="9"/>
              <w:spacing w:before="48" w:line="219" w:lineRule="auto"/>
              <w:ind w:left="166"/>
            </w:pPr>
            <w:r>
              <w:rPr>
                <w:b/>
                <w:bCs/>
              </w:rPr>
              <w:t>解决难点：</w:t>
            </w:r>
            <w:r>
              <w:t>人形机器人多模态感官感知融合、驱</w:t>
            </w:r>
            <w:r>
              <w:rPr>
                <w:spacing w:val="-1"/>
              </w:rPr>
              <w:t>动控制技术难题，机器人场景应用验证问题。</w:t>
            </w:r>
          </w:p>
          <w:p>
            <w:pPr>
              <w:pStyle w:val="9"/>
              <w:spacing w:before="81" w:line="251" w:lineRule="auto"/>
              <w:ind w:left="22" w:firstLine="73"/>
            </w:pPr>
            <w:r>
              <w:rPr>
                <w:b/>
                <w:bCs/>
                <w:spacing w:val="-3"/>
              </w:rPr>
              <w:t>技术和产业化目标：</w:t>
            </w:r>
            <w:r>
              <w:rPr>
                <w:spacing w:val="-3"/>
              </w:rPr>
              <w:t>研制仿人机械臂、灵巧手和腿足，突破全身多关节运动控制、高扭矩密度</w:t>
            </w:r>
            <w:r>
              <w:rPr>
                <w:spacing w:val="2"/>
              </w:rPr>
              <w:t xml:space="preserve">  </w:t>
            </w:r>
            <w:r>
              <w:rPr>
                <w:spacing w:val="-3"/>
              </w:rPr>
              <w:t>一体化关节等技术，实现轻量化与刚柔耦合设计、全身协调运动控制、手臂动态抓取灵巧作业，</w:t>
            </w:r>
            <w:r>
              <w:rPr>
                <w:spacing w:val="18"/>
              </w:rPr>
              <w:t xml:space="preserve"> </w:t>
            </w:r>
            <w:r>
              <w:t>具备环境感知、行为控制、人机交互能力。机器</w:t>
            </w:r>
            <w:r>
              <w:rPr>
                <w:spacing w:val="-1"/>
              </w:rPr>
              <w:t>人全身具备≥30个高性能伺服关节，具备自主</w:t>
            </w:r>
            <w:r>
              <w:t xml:space="preserve">  </w:t>
            </w:r>
            <w:r>
              <w:rPr>
                <w:spacing w:val="3"/>
              </w:rPr>
              <w:t>导航规划功能，整机产品达到国内先进水平；在工</w:t>
            </w:r>
            <w:r>
              <w:rPr>
                <w:spacing w:val="2"/>
              </w:rPr>
              <w:t>业制造、灾害救援、危险作业、民生服务、</w:t>
            </w:r>
            <w:r>
              <w:t xml:space="preserve"> </w:t>
            </w:r>
            <w:r>
              <w:rPr>
                <w:spacing w:val="1"/>
              </w:rPr>
              <w:t>军民融合等领域，完成≥3个典型应用场景的验证，并实现批量生产。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0" w:hRule="atLeast"/>
        </w:trPr>
        <w:tc>
          <w:tcPr>
            <w:tcW w:w="754"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9"/>
              <w:spacing w:before="91" w:line="184" w:lineRule="auto"/>
              <w:ind w:left="235"/>
            </w:pPr>
            <w:r>
              <w:rPr>
                <w:spacing w:val="-8"/>
              </w:rPr>
              <w:t>13</w:t>
            </w:r>
          </w:p>
        </w:tc>
        <w:tc>
          <w:tcPr>
            <w:tcW w:w="1289"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9"/>
              <w:spacing w:before="91" w:line="388" w:lineRule="exact"/>
              <w:ind w:left="351"/>
            </w:pPr>
            <w:r>
              <w:rPr>
                <w:spacing w:val="6"/>
                <w:position w:val="7"/>
              </w:rPr>
              <w:t>量子</w:t>
            </w:r>
          </w:p>
          <w:p>
            <w:pPr>
              <w:pStyle w:val="9"/>
              <w:spacing w:line="218" w:lineRule="auto"/>
              <w:ind w:left="351"/>
            </w:pPr>
            <w:r>
              <w:rPr>
                <w:spacing w:val="5"/>
              </w:rPr>
              <w:t>科技</w:t>
            </w:r>
          </w:p>
        </w:tc>
        <w:tc>
          <w:tcPr>
            <w:tcW w:w="11686" w:type="dxa"/>
            <w:vAlign w:val="top"/>
          </w:tcPr>
          <w:p>
            <w:pPr>
              <w:pStyle w:val="9"/>
              <w:spacing w:before="71" w:line="219" w:lineRule="auto"/>
              <w:ind w:left="146"/>
            </w:pPr>
            <w:r>
              <w:rPr>
                <w:b/>
                <w:bCs/>
                <w:spacing w:val="-1"/>
              </w:rPr>
              <w:t>研究方向：</w:t>
            </w:r>
            <w:r>
              <w:rPr>
                <w:spacing w:val="-1"/>
              </w:rPr>
              <w:t>量子通讯、量子计算等</w:t>
            </w:r>
          </w:p>
          <w:p>
            <w:pPr>
              <w:pStyle w:val="9"/>
              <w:spacing w:before="78" w:line="234" w:lineRule="auto"/>
              <w:ind w:left="162" w:right="93" w:hanging="66"/>
            </w:pPr>
            <w:r>
              <w:rPr>
                <w:b/>
                <w:bCs/>
              </w:rPr>
              <w:t>解决难点：</w:t>
            </w:r>
            <w:r>
              <w:t>特殊半导体材料、低温制冷设备、低温测控芯片、高速驱动电</w:t>
            </w:r>
            <w:r>
              <w:rPr>
                <w:spacing w:val="-1"/>
              </w:rPr>
              <w:t>路芯片等存在“卡脖</w:t>
            </w:r>
            <w:r>
              <w:t xml:space="preserve"> 子”困境。</w:t>
            </w:r>
          </w:p>
          <w:p>
            <w:pPr>
              <w:pStyle w:val="9"/>
              <w:spacing w:before="71" w:line="219" w:lineRule="auto"/>
              <w:ind w:left="176"/>
            </w:pPr>
            <w:r>
              <w:rPr>
                <w:b/>
                <w:bCs/>
              </w:rPr>
              <w:t>技术和产业化目标：</w:t>
            </w:r>
            <w:r>
              <w:t>开发量子密钥分发(QKD)终端芯片集成技术、远距</w:t>
            </w:r>
            <w:r>
              <w:rPr>
                <w:spacing w:val="-1"/>
              </w:rPr>
              <w:t>离光纤QKD技术和</w:t>
            </w:r>
          </w:p>
          <w:p>
            <w:pPr>
              <w:pStyle w:val="9"/>
              <w:spacing w:before="51" w:line="219" w:lineRule="auto"/>
              <w:ind w:left="122"/>
            </w:pPr>
            <w:r>
              <w:rPr>
                <w:spacing w:val="4"/>
              </w:rPr>
              <w:t>远距离自由空间</w:t>
            </w:r>
            <w:r>
              <w:t>QKD</w:t>
            </w:r>
            <w:r>
              <w:rPr>
                <w:spacing w:val="4"/>
              </w:rPr>
              <w:t>技术；实现卡片式</w:t>
            </w:r>
            <w:r>
              <w:t>QKD</w:t>
            </w:r>
            <w:r>
              <w:rPr>
                <w:spacing w:val="4"/>
              </w:rPr>
              <w:t>终端产品，在终端体积不大于1000</w:t>
            </w:r>
            <w:r>
              <w:t>cm</w:t>
            </w:r>
            <w:r>
              <w:rPr>
                <w:spacing w:val="4"/>
              </w:rPr>
              <w:t>³的情况下</w:t>
            </w:r>
          </w:p>
          <w:p>
            <w:pPr>
              <w:pStyle w:val="9"/>
              <w:spacing w:before="58"/>
              <w:ind w:left="92" w:right="91" w:firstLine="70"/>
            </w:pPr>
            <w:r>
              <w:t>典型成码率≥200kbps@10dB,产品集成度和性能指标达到国际领先水平。攻关大规模量子计算</w:t>
            </w:r>
            <w:r>
              <w:rPr>
                <w:spacing w:val="11"/>
              </w:rPr>
              <w:t xml:space="preserve"> </w:t>
            </w:r>
            <w:r>
              <w:t>芯片扩展与互连技术，建设量子芯片中试线，推动量子计算关键设备国产化；搭建量子超融合</w:t>
            </w:r>
            <w:r>
              <w:rPr>
                <w:spacing w:val="11"/>
              </w:rPr>
              <w:t xml:space="preserve"> </w:t>
            </w:r>
            <w:r>
              <w:rPr>
                <w:spacing w:val="3"/>
              </w:rPr>
              <w:t>算力设施平台，探索新型计算模式。</w:t>
            </w:r>
          </w:p>
        </w:tc>
      </w:tr>
    </w:tbl>
    <w:p>
      <w:pPr>
        <w:rPr>
          <w:rFonts w:ascii="Arial" w:hAnsi="Arial" w:eastAsia="Arial" w:cs="Arial"/>
          <w:sz w:val="21"/>
          <w:szCs w:val="21"/>
        </w:rPr>
        <w:sectPr>
          <w:footerReference r:id="rId13" w:type="default"/>
          <w:pgSz w:w="16840" w:h="11900"/>
          <w:pgMar w:top="1011" w:right="1443" w:bottom="1611" w:left="1494" w:header="0" w:footer="1312" w:gutter="0"/>
          <w:pgNumType w:fmt="decimal"/>
          <w:cols w:space="720" w:num="1"/>
        </w:sectPr>
      </w:pPr>
    </w:p>
    <w:p>
      <w:pPr>
        <w:rPr>
          <w:rFonts w:ascii="Arial"/>
          <w:sz w:val="21"/>
        </w:rPr>
      </w:pPr>
    </w:p>
    <w:sectPr>
      <w:headerReference r:id="rId14" w:type="default"/>
      <w:footerReference r:id="rId15" w:type="default"/>
      <w:pgSz w:w="11900" w:h="16840"/>
      <w:pgMar w:top="0" w:right="0" w:bottom="0" w:left="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Microsoft JhengHei UI">
    <w:panose1 w:val="020B0604030504040204"/>
    <w:charset w:val="88"/>
    <w:family w:val="auto"/>
    <w:pitch w:val="default"/>
    <w:sig w:usb0="000002A7" w:usb1="28CF4400" w:usb2="00000016" w:usb3="00000000" w:csb0="00100009"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jc w:val="right"/>
      <w:rPr>
        <w:rFonts w:ascii="宋体" w:hAnsi="宋体" w:eastAsia="宋体" w:cs="宋体"/>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5"/>
      <w:rPr>
        <w:rFonts w:ascii="宋体" w:hAnsi="宋体" w:eastAsia="宋体" w:cs="宋体"/>
        <w:sz w:val="31"/>
        <w:szCs w:val="31"/>
      </w:rPr>
    </w:pPr>
    <w:r>
      <w:rPr>
        <w:sz w:val="3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jc w:val="right"/>
      <w:rPr>
        <w:rFonts w:ascii="宋体" w:hAnsi="宋体" w:eastAsia="宋体" w:cs="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9"/>
        <w:szCs w:val="29"/>
      </w:rPr>
    </w:pPr>
    <w:r>
      <w:rPr>
        <w:sz w:val="29"/>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3354"/>
      <w:rPr>
        <w:rFonts w:ascii="宋体" w:hAnsi="宋体" w:eastAsia="宋体" w:cs="宋体"/>
        <w:sz w:val="30"/>
        <w:szCs w:val="30"/>
      </w:rPr>
    </w:pPr>
    <w:r>
      <w:rPr>
        <w:sz w:val="3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宋体" w:hAnsi="宋体" w:eastAsia="宋体" w:cs="宋体"/>
        <w:sz w:val="32"/>
        <w:szCs w:val="32"/>
      </w:rPr>
    </w:pPr>
    <w:r>
      <w:rPr>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30"/>
        <w:szCs w:val="30"/>
      </w:rPr>
    </w:pPr>
    <w:r>
      <w:rPr>
        <w:sz w:val="3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gxMTM2NDQzYzZjYmJjNzQ0NTk0ZjQxOWM1ZjNhY2EifQ=="/>
  </w:docVars>
  <w:rsids>
    <w:rsidRoot w:val="00000000"/>
    <w:rsid w:val="08033CE1"/>
    <w:rsid w:val="08275C22"/>
    <w:rsid w:val="11592BC4"/>
    <w:rsid w:val="186E51A7"/>
    <w:rsid w:val="23A777BF"/>
    <w:rsid w:val="2CDD4252"/>
    <w:rsid w:val="2CF47F19"/>
    <w:rsid w:val="304545E8"/>
    <w:rsid w:val="31E87920"/>
    <w:rsid w:val="3687595A"/>
    <w:rsid w:val="4526290E"/>
    <w:rsid w:val="453E18DA"/>
    <w:rsid w:val="46C73B51"/>
    <w:rsid w:val="508143D4"/>
    <w:rsid w:val="5583744A"/>
    <w:rsid w:val="594F6BC1"/>
    <w:rsid w:val="6B032AFA"/>
    <w:rsid w:val="6B4805B2"/>
    <w:rsid w:val="6EAD34A8"/>
    <w:rsid w:val="748302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6"/>
      <w:szCs w:val="36"/>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header" Target="header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5072</Words>
  <Characters>5377</Characters>
  <TotalTime>18</TotalTime>
  <ScaleCrop>false</ScaleCrop>
  <LinksUpToDate>false</LinksUpToDate>
  <CharactersWithSpaces>5448</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2024-01-02T08:44:00Z</dcterms:created>
  <dc:creator>Kingsoft-PDF</dc:creator>
  <cp:lastModifiedBy>小牛</cp:lastModifiedBy>
  <dcterms:modified xsi:type="dcterms:W3CDTF">2024-01-02T02:59:42Z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2024-01-02T08:44:13Z</vt:filetime>
  </property>
  <property fmtid="{D5CDD505-2E9C-101B-9397-08002B2CF9AE}" pid="4" name="UsrData">
    <vt:lpwstr>65935c57f23622001f6ed335wl</vt:lpwstr>
  </property>
  <property fmtid="{D5CDD505-2E9C-101B-9397-08002B2CF9AE}" pid="5" name="KSOProductBuildVer">
    <vt:lpwstr>2052-12.1.0.16120</vt:lpwstr>
  </property>
  <property fmtid="{D5CDD505-2E9C-101B-9397-08002B2CF9AE}" pid="6" name="ICV">
    <vt:lpwstr>4C2BB50120604AFBB259AA3B0E5CC507_12</vt:lpwstr>
  </property>
</Properties>
</file>