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FD" w:rsidRPr="003F68DE" w:rsidRDefault="000538A0">
      <w:pPr>
        <w:spacing w:line="360" w:lineRule="auto"/>
        <w:jc w:val="distribute"/>
        <w:rPr>
          <w:rFonts w:ascii="Traditional Arabic" w:eastAsia="方正小标宋简体" w:hAnsi="Traditional Arabic" w:cs="Traditional Arabic"/>
          <w:color w:val="FF0000"/>
          <w:sz w:val="84"/>
          <w:szCs w:val="84"/>
        </w:rPr>
      </w:pPr>
      <w:r w:rsidRPr="003F68DE">
        <w:rPr>
          <w:rFonts w:ascii="Traditional Arabic" w:eastAsia="方正小标宋简体" w:hAnsi="Traditional Arabic" w:cs="Traditional Arabic"/>
          <w:color w:val="FF0000"/>
          <w:sz w:val="84"/>
          <w:szCs w:val="84"/>
        </w:rPr>
        <w:t>中国科学院</w:t>
      </w:r>
    </w:p>
    <w:p w:rsidR="00DE70FD" w:rsidRPr="003F68DE" w:rsidRDefault="00376854">
      <w:pPr>
        <w:spacing w:line="360" w:lineRule="auto"/>
        <w:rPr>
          <w:rFonts w:ascii="Traditional Arabic" w:eastAsia="黑体" w:hAnsi="Traditional Arabic" w:cs="Traditional Arabic"/>
          <w:sz w:val="32"/>
          <w:szCs w:val="32"/>
        </w:rPr>
      </w:pPr>
      <w:bookmarkStart w:id="0" w:name="topTitle"/>
      <w:r>
        <w:rPr>
          <w:rFonts w:ascii="Traditional Arabic" w:eastAsia="仿宋_GB2312" w:hAnsi="Traditional Arabic" w:cs="Traditional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F+JvrraAQAA&#10;mA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>
        <w:rPr>
          <w:rFonts w:ascii="Traditional Arabic" w:eastAsia="仿宋_GB2312" w:hAnsi="Traditional Arabic" w:cs="Traditional Arabic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120130" cy="0"/>
                <wp:effectExtent l="9525" t="15240" r="13970" b="13335"/>
                <wp:wrapNone/>
                <wp:docPr id="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6" o:spid="_x0000_s1026" type="#_x0000_t32" style="position:absolute;left:0;text-align:left;margin-left:0;margin-top:12.45pt;width:481.9pt;height:0;z-index:25165875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" strokecolor="red" strokeweight="1pt"/>
            </w:pict>
          </mc:Fallback>
        </mc:AlternateContent>
      </w:r>
      <w:r>
        <w:rPr>
          <w:rFonts w:ascii="Traditional Arabic" w:eastAsia="仿宋_GB2312" w:hAnsi="Traditional Arabic" w:cs="Traditional Arabic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112395</wp:posOffset>
                </wp:positionV>
                <wp:extent cx="6120130" cy="0"/>
                <wp:effectExtent l="19050" t="17145" r="13970" b="2095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o:spid="_x0000_s1026" type="#_x0000_t32" style="position:absolute;left:0;text-align:left;margin-left:0;margin-top:8.85pt;width:481.9pt;height:0;z-index:251657728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" strokecolor="red" strokeweight="2pt"/>
            </w:pict>
          </mc:Fallback>
        </mc:AlternateContent>
      </w:r>
      <w:bookmarkEnd w:id="0"/>
    </w:p>
    <w:p w:rsidR="00E156B5" w:rsidRPr="00E156B5" w:rsidRDefault="000538A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Traditional Arabic"/>
          <w:color w:val="000000"/>
          <w:sz w:val="44"/>
          <w:szCs w:val="44"/>
        </w:rPr>
      </w:pPr>
      <w:r w:rsidRPr="00E156B5">
        <w:rPr>
          <w:rFonts w:asciiTheme="minorEastAsia" w:eastAsiaTheme="minorEastAsia" w:hAnsiTheme="minorEastAsia" w:cs="Traditional Arabic" w:hint="eastAsia"/>
          <w:color w:val="000000"/>
          <w:sz w:val="44"/>
          <w:szCs w:val="44"/>
        </w:rPr>
        <w:t>科教基础设施项目编制提纲</w:t>
      </w:r>
      <w:bookmarkStart w:id="1" w:name="_GoBack"/>
      <w:bookmarkEnd w:id="1"/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一、项目概况（200字）</w:t>
      </w:r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二、项目建设的必要性</w:t>
      </w:r>
      <w:r w:rsidR="0077567A" w:rsidRPr="003F68DE">
        <w:rPr>
          <w:rFonts w:ascii="黑体" w:eastAsia="黑体" w:hAnsi="黑体" w:cs="Traditional Arabic"/>
          <w:sz w:val="30"/>
          <w:szCs w:val="30"/>
        </w:rPr>
        <w:t>（2000字）</w:t>
      </w:r>
    </w:p>
    <w:p w:rsidR="00DE70FD" w:rsidRPr="003F68DE" w:rsidRDefault="003D67F6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raditional Arabic"/>
          <w:color w:val="000000"/>
          <w:sz w:val="30"/>
          <w:szCs w:val="30"/>
        </w:rPr>
      </w:pPr>
      <w:r>
        <w:rPr>
          <w:rFonts w:ascii="仿宋" w:eastAsia="仿宋" w:hAnsi="仿宋" w:cs="Traditional Arabic"/>
          <w:color w:val="000000"/>
          <w:sz w:val="30"/>
          <w:szCs w:val="30"/>
        </w:rPr>
        <w:t>简要描述项目瞄准支撑的国家战略需求和院重点部署方向，项目的建</w:t>
      </w:r>
      <w:r>
        <w:rPr>
          <w:rFonts w:ascii="仿宋" w:eastAsia="仿宋" w:hAnsi="仿宋" w:cs="Traditional Arabic" w:hint="eastAsia"/>
          <w:color w:val="000000"/>
          <w:sz w:val="30"/>
          <w:szCs w:val="30"/>
        </w:rPr>
        <w:t>设</w:t>
      </w:r>
      <w:r w:rsidR="000538A0" w:rsidRPr="003F68DE">
        <w:rPr>
          <w:rFonts w:ascii="仿宋" w:eastAsia="仿宋" w:hAnsi="仿宋" w:cs="Traditional Arabic"/>
          <w:color w:val="000000"/>
          <w:sz w:val="30"/>
          <w:szCs w:val="30"/>
        </w:rPr>
        <w:t>意义和预期科学产出等；分析国内外现状，阐明建设的紧迫性和意义。</w:t>
      </w:r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三、建设方案和</w:t>
      </w:r>
      <w:r w:rsidR="00CB733F">
        <w:rPr>
          <w:rFonts w:ascii="黑体" w:eastAsia="黑体" w:hAnsi="黑体" w:cs="Traditional Arabic" w:hint="eastAsia"/>
          <w:sz w:val="30"/>
          <w:szCs w:val="30"/>
        </w:rPr>
        <w:t>创新性</w:t>
      </w:r>
      <w:r w:rsidRPr="003F68DE">
        <w:rPr>
          <w:rFonts w:ascii="黑体" w:eastAsia="黑体" w:hAnsi="黑体" w:cs="Traditional Arabic"/>
          <w:sz w:val="30"/>
          <w:szCs w:val="30"/>
        </w:rPr>
        <w:t>水平</w:t>
      </w:r>
      <w:r w:rsidR="0077567A" w:rsidRPr="003F68DE">
        <w:rPr>
          <w:rFonts w:ascii="黑体" w:eastAsia="黑体" w:hAnsi="黑体" w:cs="Traditional Arabic"/>
          <w:sz w:val="30"/>
          <w:szCs w:val="30"/>
        </w:rPr>
        <w:t>（2000字）</w:t>
      </w:r>
    </w:p>
    <w:p w:rsidR="00DE70FD" w:rsidRPr="003F68DE" w:rsidRDefault="000538A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raditional Arabic"/>
          <w:color w:val="000000"/>
          <w:sz w:val="30"/>
          <w:szCs w:val="30"/>
        </w:rPr>
      </w:pP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描述项目建设的主要内容、技术指标和系统构成；项目的创新性和独特性，以及项目建成后在国际上同类设施的对照水平。</w:t>
      </w:r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四、项目前期建设条件和基础（1000字）</w:t>
      </w:r>
    </w:p>
    <w:p w:rsidR="00DE70FD" w:rsidRPr="003F68DE" w:rsidRDefault="000538A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raditional Arabic"/>
          <w:color w:val="000000"/>
          <w:sz w:val="30"/>
          <w:szCs w:val="30"/>
        </w:rPr>
      </w:pP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描述项目用地规划等前期条件的落实情况、地方支持配套情况以及现有技术和人才储备等。</w:t>
      </w:r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五、项目投资（500字）</w:t>
      </w:r>
    </w:p>
    <w:p w:rsidR="00DE70FD" w:rsidRPr="003F68DE" w:rsidRDefault="000538A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raditional Arabic"/>
          <w:color w:val="000000"/>
          <w:sz w:val="30"/>
          <w:szCs w:val="30"/>
        </w:rPr>
      </w:pP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简要描述项目总投资以及投资组成和各分项投资估算，附投资估算表。</w:t>
      </w:r>
    </w:p>
    <w:p w:rsidR="00DE70FD" w:rsidRPr="003F68DE" w:rsidRDefault="000538A0">
      <w:pPr>
        <w:spacing w:line="360" w:lineRule="auto"/>
        <w:rPr>
          <w:rFonts w:ascii="黑体" w:eastAsia="黑体" w:hAnsi="黑体" w:cs="Traditional Arabic"/>
          <w:sz w:val="30"/>
          <w:szCs w:val="30"/>
        </w:rPr>
      </w:pPr>
      <w:r w:rsidRPr="003F68DE">
        <w:rPr>
          <w:rFonts w:ascii="黑体" w:eastAsia="黑体" w:hAnsi="黑体" w:cs="Traditional Arabic"/>
          <w:sz w:val="30"/>
          <w:szCs w:val="30"/>
        </w:rPr>
        <w:t>六、风险管理（500字）</w:t>
      </w:r>
    </w:p>
    <w:p w:rsidR="00DE70FD" w:rsidRPr="003F68DE" w:rsidRDefault="000538A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raditional Arabic"/>
          <w:color w:val="000000"/>
          <w:sz w:val="30"/>
          <w:szCs w:val="30"/>
        </w:rPr>
      </w:pP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项目建设的科学技术</w:t>
      </w:r>
      <w:r w:rsidR="003D67F6">
        <w:rPr>
          <w:rFonts w:ascii="仿宋" w:eastAsia="仿宋" w:hAnsi="仿宋" w:cs="Traditional Arabic" w:hint="eastAsia"/>
          <w:color w:val="000000"/>
          <w:sz w:val="30"/>
          <w:szCs w:val="30"/>
        </w:rPr>
        <w:t>风险</w:t>
      </w: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、资金债务</w:t>
      </w:r>
      <w:r w:rsidR="003D67F6">
        <w:rPr>
          <w:rFonts w:ascii="仿宋" w:eastAsia="仿宋" w:hAnsi="仿宋" w:cs="Traditional Arabic" w:hint="eastAsia"/>
          <w:color w:val="000000"/>
          <w:sz w:val="30"/>
          <w:szCs w:val="30"/>
        </w:rPr>
        <w:t>风险</w:t>
      </w:r>
      <w:r w:rsidRPr="003F68DE">
        <w:rPr>
          <w:rFonts w:ascii="仿宋" w:eastAsia="仿宋" w:hAnsi="仿宋" w:cs="Traditional Arabic"/>
          <w:color w:val="000000"/>
          <w:sz w:val="30"/>
          <w:szCs w:val="30"/>
        </w:rPr>
        <w:t>、社会风险和生态风险等。</w:t>
      </w:r>
    </w:p>
    <w:sectPr w:rsidR="00DE70FD" w:rsidRPr="003F68DE" w:rsidSect="00DE70FD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1D" w:rsidRDefault="00E0011D" w:rsidP="0077567A">
      <w:r>
        <w:separator/>
      </w:r>
    </w:p>
  </w:endnote>
  <w:endnote w:type="continuationSeparator" w:id="0">
    <w:p w:rsidR="00E0011D" w:rsidRDefault="00E0011D" w:rsidP="0077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266285"/>
      <w:docPartObj>
        <w:docPartGallery w:val="Page Numbers (Bottom of Page)"/>
        <w:docPartUnique/>
      </w:docPartObj>
    </w:sdtPr>
    <w:sdtEndPr/>
    <w:sdtContent>
      <w:p w:rsidR="0077567A" w:rsidRDefault="004A5F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54" w:rsidRPr="0037685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7567A" w:rsidRDefault="007756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1D" w:rsidRDefault="00E0011D" w:rsidP="0077567A">
      <w:r>
        <w:separator/>
      </w:r>
    </w:p>
  </w:footnote>
  <w:footnote w:type="continuationSeparator" w:id="0">
    <w:p w:rsidR="00E0011D" w:rsidRDefault="00E0011D" w:rsidP="0077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FD"/>
    <w:rsid w:val="0004460E"/>
    <w:rsid w:val="000538A0"/>
    <w:rsid w:val="000A4BCB"/>
    <w:rsid w:val="00376854"/>
    <w:rsid w:val="003D67F6"/>
    <w:rsid w:val="003F68DE"/>
    <w:rsid w:val="004A5F9A"/>
    <w:rsid w:val="005D527C"/>
    <w:rsid w:val="0077567A"/>
    <w:rsid w:val="009E7428"/>
    <w:rsid w:val="00A66E77"/>
    <w:rsid w:val="00B0077D"/>
    <w:rsid w:val="00B5271C"/>
    <w:rsid w:val="00CB733F"/>
    <w:rsid w:val="00DE70FD"/>
    <w:rsid w:val="00E0011D"/>
    <w:rsid w:val="00E156B5"/>
    <w:rsid w:val="00F4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Theme="minorEastAsia" w:hAnsi="等线" w:cs="宋体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F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E7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FD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E7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E7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70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Document Map"/>
    <w:basedOn w:val="a"/>
    <w:link w:val="Char1"/>
    <w:uiPriority w:val="99"/>
    <w:rsid w:val="00DE70F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rsid w:val="00DE70FD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rsid w:val="00DE70F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rsid w:val="00DE70F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rsid w:val="00DE70FD"/>
    <w:rPr>
      <w:rFonts w:ascii="Times New Roman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Theme="minorEastAsia" w:hAnsi="等线" w:cs="宋体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F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E7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FD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E7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E7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70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Document Map"/>
    <w:basedOn w:val="a"/>
    <w:link w:val="Char1"/>
    <w:uiPriority w:val="99"/>
    <w:rsid w:val="00DE70F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rsid w:val="00DE70FD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rsid w:val="00DE70F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DE70FD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rsid w:val="00DE70F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rsid w:val="00DE70FD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科学中心处</dc:creator>
  <cp:lastModifiedBy>Wudexia</cp:lastModifiedBy>
  <cp:revision>2</cp:revision>
  <dcterms:created xsi:type="dcterms:W3CDTF">2020-09-10T01:47:00Z</dcterms:created>
  <dcterms:modified xsi:type="dcterms:W3CDTF">2020-09-10T01:47:00Z</dcterms:modified>
</cp:coreProperties>
</file>